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97" w:rsidRDefault="00266F97" w:rsidP="00266F97">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94AE004" wp14:editId="3880D16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2CC9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266F97" w:rsidRPr="00035A9F" w:rsidRDefault="00266F97" w:rsidP="00266F97">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w:t>
      </w:r>
      <w:bookmarkStart w:id="0" w:name="_GoBack"/>
      <w:bookmarkEnd w:id="0"/>
      <w:r w:rsidRPr="00035A9F">
        <w:rPr>
          <w:rFonts w:ascii="Trebuchet MS" w:hAnsi="Trebuchet MS" w:cs="Tahoma"/>
          <w:b/>
          <w:color w:val="BF8F00" w:themeColor="accent4" w:themeShade="BF"/>
          <w:sz w:val="48"/>
          <w:szCs w:val="48"/>
        </w:rPr>
        <w:t>s</w:t>
      </w:r>
    </w:p>
    <w:p w:rsidR="00266F97" w:rsidRDefault="00266F97" w:rsidP="00266F97">
      <w:pPr>
        <w:spacing w:line="240" w:lineRule="auto"/>
        <w:rPr>
          <w:rFonts w:ascii="Trebuchet MS" w:hAnsi="Trebuchet MS" w:cs="Tahoma"/>
          <w:color w:val="BF8F00" w:themeColor="accent4" w:themeShade="BF"/>
          <w:u w:val="single"/>
        </w:rPr>
        <w:sectPr w:rsidR="00266F97">
          <w:pgSz w:w="12240" w:h="15840"/>
          <w:pgMar w:top="1440" w:right="1440" w:bottom="1440" w:left="1440" w:header="720" w:footer="720" w:gutter="0"/>
          <w:cols w:space="720"/>
          <w:docGrid w:linePitch="360"/>
        </w:sectPr>
      </w:pP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266F97" w:rsidRPr="00A62BA8" w:rsidRDefault="00266F97" w:rsidP="00266F97">
      <w:pPr>
        <w:spacing w:line="240" w:lineRule="auto"/>
        <w:rPr>
          <w:rFonts w:cs="Tahoma"/>
        </w:rPr>
      </w:pPr>
      <w:r w:rsidRPr="00A62BA8">
        <w:rPr>
          <w:rFonts w:cs="Tahoma"/>
        </w:rPr>
        <w:t>Shala Mills, Chair</w:t>
      </w: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sidR="00F847A9">
        <w:rPr>
          <w:rFonts w:cs="Tahoma"/>
        </w:rPr>
        <w:t>Thursday April 2</w:t>
      </w:r>
      <w:r w:rsidR="000A6EF4">
        <w:rPr>
          <w:rFonts w:cs="Tahoma"/>
        </w:rPr>
        <w:t xml:space="preserve">7, </w:t>
      </w:r>
      <w:r w:rsidRPr="00A62BA8">
        <w:rPr>
          <w:rFonts w:cs="Tahoma"/>
        </w:rPr>
        <w:t>2017</w:t>
      </w:r>
    </w:p>
    <w:p w:rsidR="00266F97" w:rsidRPr="00A62BA8" w:rsidRDefault="00266F97" w:rsidP="00266F97">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sidRPr="00A62BA8">
        <w:rPr>
          <w:rFonts w:cs="Tahoma"/>
        </w:rPr>
        <w:t>3:00-4:00</w:t>
      </w:r>
      <w:r w:rsidRPr="00A62BA8">
        <w:rPr>
          <w:rFonts w:cs="Tahoma"/>
          <w:color w:val="BF8F00" w:themeColor="accent4" w:themeShade="BF"/>
        </w:rPr>
        <w:t xml:space="preserve"> </w:t>
      </w:r>
    </w:p>
    <w:p w:rsidR="00266F97" w:rsidRPr="00A62BA8" w:rsidRDefault="00266F97" w:rsidP="00266F97">
      <w:pPr>
        <w:spacing w:line="240" w:lineRule="auto"/>
        <w:rPr>
          <w:rFonts w:cs="Tahoma"/>
        </w:rPr>
      </w:pPr>
      <w:r w:rsidRPr="00A62BA8">
        <w:rPr>
          <w:rFonts w:cs="Tahoma"/>
          <w:color w:val="BF8F00" w:themeColor="accent4" w:themeShade="BF"/>
        </w:rPr>
        <w:t xml:space="preserve">Location: </w:t>
      </w:r>
      <w:r w:rsidR="00F847A9">
        <w:rPr>
          <w:rFonts w:cs="Tahoma"/>
        </w:rPr>
        <w:t>Rarick 312</w:t>
      </w: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line="240" w:lineRule="auto"/>
        <w:rPr>
          <w:rFonts w:cs="Tahoma"/>
        </w:rPr>
      </w:pPr>
    </w:p>
    <w:p w:rsidR="00266F97" w:rsidRPr="00A62BA8" w:rsidRDefault="00266F97" w:rsidP="00266F97">
      <w:pPr>
        <w:spacing w:after="0" w:line="240" w:lineRule="auto"/>
        <w:rPr>
          <w:rFonts w:cs="Tahoma"/>
          <w:color w:val="BF8F00" w:themeColor="accent4" w:themeShade="BF"/>
        </w:rPr>
      </w:pPr>
    </w:p>
    <w:p w:rsidR="00266F97" w:rsidRPr="00A62BA8" w:rsidRDefault="00266F97" w:rsidP="00266F97">
      <w:pPr>
        <w:spacing w:after="0" w:line="240" w:lineRule="auto"/>
        <w:rPr>
          <w:rFonts w:cs="Tahoma"/>
          <w:color w:val="BF8F00" w:themeColor="accent4" w:themeShade="BF"/>
        </w:rPr>
      </w:pPr>
    </w:p>
    <w:p w:rsidR="00266F97" w:rsidRPr="00A62BA8" w:rsidRDefault="00266F97" w:rsidP="00266F97">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66FCA531978B4CF49E25B98D8D21B03F"/>
        </w:placeholder>
      </w:sdtPr>
      <w:sdtEndPr/>
      <w:sdtContent>
        <w:p w:rsidR="00266F97" w:rsidRPr="00A62BA8" w:rsidRDefault="00266F97" w:rsidP="00266F97">
          <w:pPr>
            <w:spacing w:after="0" w:line="240" w:lineRule="auto"/>
          </w:pPr>
          <w:r w:rsidRPr="00A62BA8">
            <w:t>Douglas Drabkin (AHSS)</w:t>
          </w:r>
        </w:p>
        <w:p w:rsidR="00266F97" w:rsidRPr="00A62BA8" w:rsidRDefault="00266F97" w:rsidP="00266F97">
          <w:pPr>
            <w:spacing w:after="0" w:line="240" w:lineRule="auto"/>
          </w:pPr>
          <w:r w:rsidRPr="00A62BA8">
            <w:t>Bradley Will (AHSS)</w:t>
          </w:r>
        </w:p>
        <w:p w:rsidR="00266F97" w:rsidRPr="00A62BA8" w:rsidRDefault="00266F97" w:rsidP="00266F97">
          <w:pPr>
            <w:spacing w:after="0" w:line="240" w:lineRule="auto"/>
          </w:pPr>
          <w:r w:rsidRPr="00A62BA8">
            <w:t>Dmitry Gimon (BE)</w:t>
          </w:r>
        </w:p>
        <w:p w:rsidR="00266F97" w:rsidRPr="00A62BA8" w:rsidRDefault="00266F97" w:rsidP="00266F97">
          <w:pPr>
            <w:spacing w:after="0" w:line="240" w:lineRule="auto"/>
          </w:pPr>
          <w:r w:rsidRPr="00A62BA8">
            <w:t>Jessica Heronemus (BE)</w:t>
          </w:r>
        </w:p>
        <w:p w:rsidR="00266F97" w:rsidRPr="00A62BA8" w:rsidRDefault="00266F97" w:rsidP="00266F97">
          <w:pPr>
            <w:spacing w:after="0" w:line="240" w:lineRule="auto"/>
            <w:rPr>
              <w:rFonts w:cs="Tahoma"/>
            </w:rPr>
          </w:pPr>
          <w:r w:rsidRPr="00A62BA8">
            <w:rPr>
              <w:rFonts w:cs="Tahoma"/>
            </w:rPr>
            <w:t>Kevin Splichal (Ed)</w:t>
          </w:r>
        </w:p>
        <w:p w:rsidR="00266F97" w:rsidRPr="00A62BA8" w:rsidRDefault="00266F97" w:rsidP="00266F97">
          <w:pPr>
            <w:spacing w:after="0" w:line="240" w:lineRule="auto"/>
          </w:pPr>
          <w:r w:rsidRPr="00A62BA8">
            <w:t>Teresa Woods (Ed)</w:t>
          </w:r>
        </w:p>
        <w:p w:rsidR="00266F97" w:rsidRPr="00A62BA8" w:rsidRDefault="00266F97" w:rsidP="00266F97">
          <w:pPr>
            <w:spacing w:after="0" w:line="240" w:lineRule="auto"/>
          </w:pPr>
          <w:r w:rsidRPr="00A62BA8">
            <w:t>Glen McNeil (HBS)</w:t>
          </w:r>
        </w:p>
        <w:p w:rsidR="00266F97" w:rsidRPr="00A62BA8" w:rsidRDefault="00266F97" w:rsidP="00266F97">
          <w:pPr>
            <w:spacing w:after="0" w:line="240" w:lineRule="auto"/>
          </w:pPr>
          <w:r w:rsidRPr="00A62BA8">
            <w:t>Tanya Smith (HBS)</w:t>
          </w:r>
        </w:p>
        <w:p w:rsidR="00266F97" w:rsidRPr="00A62BA8" w:rsidRDefault="00266F97" w:rsidP="00266F97">
          <w:pPr>
            <w:spacing w:after="0" w:line="240" w:lineRule="auto"/>
          </w:pPr>
          <w:r w:rsidRPr="00A62BA8">
            <w:t>William Weber (STM)</w:t>
          </w:r>
        </w:p>
        <w:p w:rsidR="00266F97" w:rsidRPr="00A62BA8" w:rsidRDefault="00266F97" w:rsidP="00266F97">
          <w:pPr>
            <w:spacing w:after="0" w:line="240" w:lineRule="auto"/>
          </w:pPr>
          <w:r w:rsidRPr="00A62BA8">
            <w:t>Tom Schafer (STM)</w:t>
          </w:r>
        </w:p>
        <w:p w:rsidR="00266F97" w:rsidRPr="00A62BA8" w:rsidRDefault="00266F97" w:rsidP="00266F97">
          <w:pPr>
            <w:spacing w:after="0" w:line="240" w:lineRule="auto"/>
          </w:pPr>
          <w:r w:rsidRPr="00A62BA8">
            <w:t>Robyn Hartman (Lib)</w:t>
          </w:r>
        </w:p>
        <w:p w:rsidR="00266F97" w:rsidRPr="00A62BA8" w:rsidRDefault="00266F97" w:rsidP="00266F97">
          <w:pPr>
            <w:spacing w:after="0" w:line="240" w:lineRule="auto"/>
          </w:pPr>
          <w:r w:rsidRPr="00A62BA8">
            <w:t>Helen Miles (Senate)</w:t>
          </w:r>
        </w:p>
        <w:p w:rsidR="00266F97" w:rsidRPr="00A62BA8" w:rsidRDefault="00266F97" w:rsidP="00266F97">
          <w:pPr>
            <w:spacing w:after="0" w:line="240" w:lineRule="auto"/>
            <w:rPr>
              <w:rFonts w:cs="Tahoma"/>
              <w:color w:val="BF8F00" w:themeColor="accent4" w:themeShade="BF"/>
            </w:rPr>
          </w:pPr>
          <w:r w:rsidRPr="00A62BA8">
            <w:t>Megan Garcia (SGA)</w:t>
          </w:r>
        </w:p>
        <w:p w:rsidR="00266F97" w:rsidRPr="00A62BA8" w:rsidRDefault="00266F97" w:rsidP="00266F97">
          <w:pPr>
            <w:spacing w:after="0" w:line="240" w:lineRule="auto"/>
            <w:rPr>
              <w:rFonts w:cs="Tahoma"/>
            </w:rPr>
          </w:pPr>
          <w:r w:rsidRPr="00A62BA8">
            <w:t>Cody Scheck</w:t>
          </w:r>
          <w:r w:rsidRPr="00A62BA8">
            <w:rPr>
              <w:rFonts w:cs="Tahoma"/>
              <w:color w:val="BF8F00" w:themeColor="accent4" w:themeShade="BF"/>
            </w:rPr>
            <w:t xml:space="preserve"> </w:t>
          </w:r>
          <w:r w:rsidRPr="00A62BA8">
            <w:rPr>
              <w:rFonts w:cs="Tahoma"/>
            </w:rPr>
            <w:t>(SGA)</w:t>
          </w:r>
        </w:p>
        <w:p w:rsidR="00266F97" w:rsidRPr="00A62BA8" w:rsidRDefault="00266F97" w:rsidP="00266F97">
          <w:pPr>
            <w:spacing w:after="0" w:line="240" w:lineRule="auto"/>
          </w:pPr>
          <w:r w:rsidRPr="00A62BA8">
            <w:t>Cheryl Duffy (Goss Engl)</w:t>
          </w:r>
        </w:p>
        <w:p w:rsidR="00266F97" w:rsidRPr="00A62BA8" w:rsidRDefault="00266F97" w:rsidP="00266F97">
          <w:pPr>
            <w:spacing w:after="0" w:line="240" w:lineRule="auto"/>
          </w:pPr>
          <w:r w:rsidRPr="00A62BA8">
            <w:t>Kenton Russell (FYE)</w:t>
          </w:r>
        </w:p>
        <w:p w:rsidR="00266F97" w:rsidRPr="00A62BA8" w:rsidRDefault="00266F97" w:rsidP="00266F97">
          <w:pPr>
            <w:spacing w:after="0" w:line="240" w:lineRule="auto"/>
            <w:sectPr w:rsidR="00266F97" w:rsidRPr="00A62BA8" w:rsidSect="00A047DA">
              <w:type w:val="continuous"/>
              <w:pgSz w:w="12240" w:h="15840"/>
              <w:pgMar w:top="1440" w:right="1440" w:bottom="1440" w:left="1440" w:header="720" w:footer="720" w:gutter="0"/>
              <w:cols w:num="2" w:space="720"/>
              <w:docGrid w:linePitch="360"/>
            </w:sectPr>
          </w:pPr>
          <w:r w:rsidRPr="00A62BA8">
            <w:t>Chapman Rackaway (Grad Sch)</w:t>
          </w:r>
        </w:p>
      </w:sdtContent>
    </w:sdt>
    <w:p w:rsidR="00266F97" w:rsidRPr="00A62BA8" w:rsidRDefault="00266F97" w:rsidP="00266F97">
      <w:pPr>
        <w:spacing w:line="240" w:lineRule="auto"/>
        <w:rPr>
          <w:rFonts w:ascii="Trebuchet MS" w:hAnsi="Trebuchet MS" w:cs="Tahoma"/>
          <w:color w:val="BF8F00" w:themeColor="accent4" w:themeShade="BF"/>
        </w:rPr>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40EED927" wp14:editId="260D7A7F">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C6F0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266F97" w:rsidRPr="00A62BA8" w:rsidRDefault="00266F97" w:rsidP="00705060">
      <w:pPr>
        <w:pStyle w:val="NoSpacing"/>
        <w:spacing w:line="276" w:lineRule="auto"/>
      </w:pPr>
    </w:p>
    <w:p w:rsidR="00A833D9" w:rsidRDefault="00F847A9" w:rsidP="00030BC3">
      <w:pPr>
        <w:pStyle w:val="NoSpacing"/>
        <w:spacing w:line="276" w:lineRule="auto"/>
      </w:pPr>
      <w:r>
        <w:t>3:06</w:t>
      </w:r>
      <w:r w:rsidR="00125FA0" w:rsidRPr="00A62BA8">
        <w:tab/>
        <w:t>(</w:t>
      </w:r>
      <w:r>
        <w:t>5</w:t>
      </w:r>
      <w:r w:rsidR="00A833D9">
        <w:t xml:space="preserve"> </w:t>
      </w:r>
      <w:proofErr w:type="gramStart"/>
      <w:r w:rsidR="00A833D9">
        <w:t>minute</w:t>
      </w:r>
      <w:r w:rsidR="00AF5841">
        <w:t>s</w:t>
      </w:r>
      <w:r w:rsidR="00266F97" w:rsidRPr="00A62BA8">
        <w:t>)  All</w:t>
      </w:r>
      <w:proofErr w:type="gramEnd"/>
      <w:r w:rsidR="00266F97" w:rsidRPr="00A62BA8">
        <w:t xml:space="preserve"> were present except for Garcia</w:t>
      </w:r>
      <w:r w:rsidR="00125FA0" w:rsidRPr="00A62BA8">
        <w:t xml:space="preserve">, </w:t>
      </w:r>
      <w:r>
        <w:t xml:space="preserve">Heronemus, </w:t>
      </w:r>
      <w:r w:rsidR="00BD5269">
        <w:t xml:space="preserve">McNeil, Russell, </w:t>
      </w:r>
      <w:r w:rsidR="00030BC3">
        <w:t xml:space="preserve">Scheck, </w:t>
      </w:r>
      <w:r w:rsidR="00125FA0" w:rsidRPr="00A62BA8">
        <w:t>Smith</w:t>
      </w:r>
      <w:r w:rsidR="00FD538F">
        <w:t>, and Splichal</w:t>
      </w:r>
      <w:r>
        <w:t xml:space="preserve">.  Drabkin served as proxy for Russell, Hartman served as proxy for Heronemus, and </w:t>
      </w:r>
      <w:r w:rsidR="00E22EEF">
        <w:t xml:space="preserve">Miles served as proxy for McNeil. </w:t>
      </w:r>
      <w:r w:rsidR="00266F97" w:rsidRPr="00A62BA8">
        <w:t xml:space="preserve"> Established that a quorum was met.  </w:t>
      </w:r>
      <w:r>
        <w:t xml:space="preserve">Rackaway was congratulated on his </w:t>
      </w:r>
      <w:r w:rsidR="00651845">
        <w:t>having</w:t>
      </w:r>
      <w:r w:rsidR="00AF5841">
        <w:t xml:space="preserve"> accepted an</w:t>
      </w:r>
      <w:r>
        <w:t xml:space="preserve"> </w:t>
      </w:r>
      <w:r w:rsidR="00AF5841">
        <w:t xml:space="preserve">academic </w:t>
      </w:r>
      <w:r>
        <w:t xml:space="preserve">position </w:t>
      </w:r>
      <w:r w:rsidR="00AF5841">
        <w:t>at the University of West Georgia</w:t>
      </w:r>
      <w:r>
        <w:t>.  There was some talk about sch</w:t>
      </w:r>
      <w:r w:rsidR="00651845">
        <w:t xml:space="preserve">eduling an end of </w:t>
      </w:r>
      <w:r w:rsidR="00EB22B1">
        <w:t xml:space="preserve">year </w:t>
      </w:r>
      <w:r w:rsidR="00651845">
        <w:t>social gathering</w:t>
      </w:r>
      <w:r>
        <w:t xml:space="preserve"> at Gella’s </w:t>
      </w:r>
      <w:r w:rsidR="00AF5841">
        <w:t xml:space="preserve">which would </w:t>
      </w:r>
      <w:r w:rsidR="0071144E">
        <w:t>involve, among other important things,</w:t>
      </w:r>
      <w:r>
        <w:t xml:space="preserve"> a good-bye toast to Chap.</w:t>
      </w:r>
    </w:p>
    <w:p w:rsidR="00F847A9" w:rsidRDefault="00F847A9" w:rsidP="00030BC3">
      <w:pPr>
        <w:pStyle w:val="NoSpacing"/>
        <w:spacing w:line="276" w:lineRule="auto"/>
      </w:pPr>
    </w:p>
    <w:p w:rsidR="00D93E2D" w:rsidRDefault="00F847A9" w:rsidP="00030BC3">
      <w:pPr>
        <w:pStyle w:val="NoSpacing"/>
        <w:spacing w:line="276" w:lineRule="auto"/>
      </w:pPr>
      <w:r>
        <w:t>3:11</w:t>
      </w:r>
      <w:r>
        <w:tab/>
        <w:t>(</w:t>
      </w:r>
      <w:r w:rsidR="00A41B29">
        <w:t>2</w:t>
      </w:r>
      <w:r>
        <w:t xml:space="preserve">1 </w:t>
      </w:r>
      <w:proofErr w:type="gramStart"/>
      <w:r>
        <w:t>minute</w:t>
      </w:r>
      <w:r w:rsidR="00A41B29">
        <w:t>s</w:t>
      </w:r>
      <w:r>
        <w:t>)  Chair</w:t>
      </w:r>
      <w:proofErr w:type="gramEnd"/>
      <w:r>
        <w:t xml:space="preserve"> complemented the committee on its hard work this semester, and drew attention to the simplified version of the compromise </w:t>
      </w:r>
      <w:r w:rsidR="00D93E2D">
        <w:t xml:space="preserve">model </w:t>
      </w:r>
      <w:r>
        <w:t xml:space="preserve">for the new general education program </w:t>
      </w:r>
      <w:r w:rsidR="00A41B29">
        <w:t>that came out of last week’s meeting</w:t>
      </w:r>
      <w:r>
        <w:t>.</w:t>
      </w:r>
      <w:r w:rsidR="00A41B29">
        <w:t xml:space="preserve">  With this version before the committee’s attention, </w:t>
      </w:r>
      <w:r w:rsidR="00D93E2D">
        <w:t xml:space="preserve">Miles </w:t>
      </w:r>
      <w:r w:rsidR="00A41B29">
        <w:t>moved as follows</w:t>
      </w:r>
      <w:r w:rsidR="00D93E2D">
        <w:t>:</w:t>
      </w:r>
    </w:p>
    <w:p w:rsidR="00D93E2D" w:rsidRDefault="00D93E2D" w:rsidP="00030BC3">
      <w:pPr>
        <w:pStyle w:val="NoSpacing"/>
        <w:spacing w:line="276" w:lineRule="auto"/>
      </w:pPr>
    </w:p>
    <w:p w:rsidR="00D93E2D" w:rsidRDefault="00D93E2D" w:rsidP="00D93E2D">
      <w:pPr>
        <w:pStyle w:val="NoSpacing"/>
        <w:spacing w:line="276" w:lineRule="auto"/>
        <w:ind w:left="720"/>
        <w:rPr>
          <w:i/>
        </w:rPr>
      </w:pPr>
      <w:r>
        <w:rPr>
          <w:i/>
        </w:rPr>
        <w:t>That the committee approve the simplified model (see attached) as the general direction we would like to see for the new program, recognizing that some elements (such as the reasoning and communication sequence and the modes of inquiry section) are more fully developed than others (such as the Gateway and Civic Perspectives sections), and acknowledging that some necessary changes may be revealed and details will emerge as the committee seeks input from the university community, and as assessable learning outcomes are developed.</w:t>
      </w:r>
    </w:p>
    <w:p w:rsidR="00D93E2D" w:rsidRDefault="00D93E2D" w:rsidP="00D93E2D">
      <w:pPr>
        <w:pStyle w:val="NoSpacing"/>
        <w:spacing w:line="276" w:lineRule="auto"/>
        <w:ind w:left="720"/>
        <w:rPr>
          <w:i/>
        </w:rPr>
      </w:pPr>
    </w:p>
    <w:p w:rsidR="00D93E2D" w:rsidRDefault="00D93E2D" w:rsidP="00D93E2D">
      <w:pPr>
        <w:pStyle w:val="NoSpacing"/>
        <w:spacing w:line="276" w:lineRule="auto"/>
        <w:rPr>
          <w:rFonts w:eastAsia="Times New Roman" w:cs="Times New Roman"/>
          <w:bCs/>
          <w:bdr w:val="none" w:sz="0" w:space="0" w:color="auto" w:frame="1"/>
        </w:rPr>
      </w:pPr>
      <w:r>
        <w:t>In the disc</w:t>
      </w:r>
      <w:r w:rsidR="00A41B29">
        <w:t>ussion, Woods expressed concerns</w:t>
      </w:r>
      <w:r>
        <w:t xml:space="preserve"> that tagging the various objectives of the program to </w:t>
      </w:r>
      <w:proofErr w:type="gramStart"/>
      <w:r>
        <w:t>particular sections</w:t>
      </w:r>
      <w:proofErr w:type="gramEnd"/>
      <w:r>
        <w:t xml:space="preserve"> of the proposal </w:t>
      </w:r>
      <w:r w:rsidR="0071144E">
        <w:t>may be</w:t>
      </w:r>
      <w:r>
        <w:t xml:space="preserve"> too restrictive.  </w:t>
      </w:r>
      <w:r w:rsidR="006C460E">
        <w:t>Will</w:t>
      </w:r>
      <w:r w:rsidR="00651845">
        <w:t xml:space="preserve"> noted</w:t>
      </w:r>
      <w:r w:rsidR="0071144E">
        <w:t>, however,</w:t>
      </w:r>
      <w:r w:rsidR="00651845">
        <w:t xml:space="preserve"> </w:t>
      </w:r>
      <w:r w:rsidR="006C460E">
        <w:t xml:space="preserve">the </w:t>
      </w:r>
      <w:r w:rsidR="00A41B29">
        <w:t>desirability</w:t>
      </w:r>
      <w:r w:rsidR="006C460E">
        <w:t xml:space="preserve"> of connecting the objectives</w:t>
      </w:r>
      <w:r w:rsidR="0071144E">
        <w:t xml:space="preserve"> (</w:t>
      </w:r>
      <w:r w:rsidR="00A41B29">
        <w:t>last semester’s work)</w:t>
      </w:r>
      <w:r w:rsidR="006C460E">
        <w:t xml:space="preserve"> to the proposal</w:t>
      </w:r>
      <w:r w:rsidR="00A41B29">
        <w:t xml:space="preserve"> (this semester’s work)</w:t>
      </w:r>
      <w:r w:rsidR="006C460E">
        <w:t xml:space="preserve">.  Chair noted the value of </w:t>
      </w:r>
      <w:r w:rsidR="00A41B29">
        <w:t xml:space="preserve">having all </w:t>
      </w:r>
      <w:r w:rsidR="0071144E">
        <w:t>twelve</w:t>
      </w:r>
      <w:r w:rsidR="00A41B29">
        <w:t xml:space="preserve"> </w:t>
      </w:r>
      <w:r w:rsidR="0071144E">
        <w:t xml:space="preserve">of our program </w:t>
      </w:r>
      <w:r w:rsidR="00A41B29">
        <w:t xml:space="preserve">objectives </w:t>
      </w:r>
      <w:r w:rsidR="00A41B29">
        <w:lastRenderedPageBreak/>
        <w:t>incorporated in</w:t>
      </w:r>
      <w:r w:rsidR="0071144E">
        <w:t>to</w:t>
      </w:r>
      <w:r w:rsidR="00A41B29">
        <w:t xml:space="preserve"> the new proposal</w:t>
      </w:r>
      <w:r w:rsidR="006C460E">
        <w:t xml:space="preserve">.  </w:t>
      </w:r>
      <w:r w:rsidR="00A41B29">
        <w:t>The c</w:t>
      </w:r>
      <w:r w:rsidR="006C460E">
        <w:t>ommittee decided to keep references to the objectives</w:t>
      </w:r>
      <w:r w:rsidR="00A41B29">
        <w:t xml:space="preserve"> in the proposal,</w:t>
      </w:r>
      <w:r w:rsidR="006C460E">
        <w:t xml:space="preserve"> but with the </w:t>
      </w:r>
      <w:r w:rsidR="006C460E" w:rsidRPr="006C460E">
        <w:t>following wording</w:t>
      </w:r>
      <w:r w:rsidR="00A41B29">
        <w:t xml:space="preserve"> added</w:t>
      </w:r>
      <w:r w:rsidR="006C460E" w:rsidRPr="006C460E">
        <w:t>: “</w:t>
      </w:r>
      <w:r w:rsidR="006C460E" w:rsidRPr="006C460E">
        <w:rPr>
          <w:rFonts w:eastAsia="Times New Roman" w:cs="Times New Roman"/>
          <w:bCs/>
          <w:bdr w:val="none" w:sz="0" w:space="0" w:color="auto" w:frame="1"/>
        </w:rPr>
        <w:t>Objectives listed are minimum objectives for each area.  Additional objectives could be included.</w:t>
      </w:r>
      <w:r w:rsidR="006C460E">
        <w:rPr>
          <w:rFonts w:eastAsia="Times New Roman" w:cs="Times New Roman"/>
          <w:bCs/>
          <w:bdr w:val="none" w:sz="0" w:space="0" w:color="auto" w:frame="1"/>
        </w:rPr>
        <w:t xml:space="preserve">”  </w:t>
      </w:r>
      <w:r w:rsidR="004F6173">
        <w:rPr>
          <w:rFonts w:eastAsia="Times New Roman" w:cs="Times New Roman"/>
          <w:bCs/>
          <w:bdr w:val="none" w:sz="0" w:space="0" w:color="auto" w:frame="1"/>
        </w:rPr>
        <w:t xml:space="preserve">The motion was approved unanimously.  </w:t>
      </w:r>
      <w:r w:rsidR="006C460E">
        <w:rPr>
          <w:rFonts w:eastAsia="Times New Roman" w:cs="Times New Roman"/>
          <w:bCs/>
          <w:bdr w:val="none" w:sz="0" w:space="0" w:color="auto" w:frame="1"/>
        </w:rPr>
        <w:t xml:space="preserve">Rackaway </w:t>
      </w:r>
      <w:r w:rsidR="00EB22B1">
        <w:rPr>
          <w:rFonts w:eastAsia="Times New Roman" w:cs="Times New Roman"/>
          <w:bCs/>
          <w:bdr w:val="none" w:sz="0" w:space="0" w:color="auto" w:frame="1"/>
        </w:rPr>
        <w:t>opined</w:t>
      </w:r>
      <w:r w:rsidR="006C460E">
        <w:rPr>
          <w:rFonts w:eastAsia="Times New Roman" w:cs="Times New Roman"/>
          <w:bCs/>
          <w:bdr w:val="none" w:sz="0" w:space="0" w:color="auto" w:frame="1"/>
        </w:rPr>
        <w:t xml:space="preserve"> that the blending of specificity and vagueness in the compromise proposal is reminiscent of </w:t>
      </w:r>
      <w:r w:rsidR="00A41B29">
        <w:rPr>
          <w:rFonts w:eastAsia="Times New Roman" w:cs="Times New Roman"/>
          <w:bCs/>
          <w:bdr w:val="none" w:sz="0" w:space="0" w:color="auto" w:frame="1"/>
        </w:rPr>
        <w:t xml:space="preserve">the </w:t>
      </w:r>
      <w:r w:rsidR="006C460E">
        <w:rPr>
          <w:rFonts w:eastAsia="Times New Roman" w:cs="Times New Roman"/>
          <w:bCs/>
          <w:bdr w:val="none" w:sz="0" w:space="0" w:color="auto" w:frame="1"/>
        </w:rPr>
        <w:t xml:space="preserve">Virginia Plan at the Constitutional Convention </w:t>
      </w:r>
      <w:r w:rsidR="00A41B29">
        <w:rPr>
          <w:rFonts w:eastAsia="Times New Roman" w:cs="Times New Roman"/>
          <w:bCs/>
          <w:bdr w:val="none" w:sz="0" w:space="0" w:color="auto" w:frame="1"/>
        </w:rPr>
        <w:t xml:space="preserve">of 1787 </w:t>
      </w:r>
      <w:r w:rsidR="006C460E">
        <w:rPr>
          <w:rFonts w:eastAsia="Times New Roman" w:cs="Times New Roman"/>
          <w:bCs/>
          <w:bdr w:val="none" w:sz="0" w:space="0" w:color="auto" w:frame="1"/>
        </w:rPr>
        <w:t xml:space="preserve">in </w:t>
      </w:r>
      <w:r w:rsidR="00A41B29">
        <w:rPr>
          <w:rFonts w:eastAsia="Times New Roman" w:cs="Times New Roman"/>
          <w:bCs/>
          <w:bdr w:val="none" w:sz="0" w:space="0" w:color="auto" w:frame="1"/>
        </w:rPr>
        <w:t xml:space="preserve">its providing a framework </w:t>
      </w:r>
      <w:r w:rsidR="0071144E">
        <w:rPr>
          <w:rFonts w:eastAsia="Times New Roman" w:cs="Times New Roman"/>
          <w:bCs/>
          <w:bdr w:val="none" w:sz="0" w:space="0" w:color="auto" w:frame="1"/>
        </w:rPr>
        <w:t>that enables</w:t>
      </w:r>
      <w:r w:rsidR="00A41B29">
        <w:rPr>
          <w:rFonts w:eastAsia="Times New Roman" w:cs="Times New Roman"/>
          <w:bCs/>
          <w:bdr w:val="none" w:sz="0" w:space="0" w:color="auto" w:frame="1"/>
        </w:rPr>
        <w:t xml:space="preserve"> future progress</w:t>
      </w:r>
      <w:r w:rsidR="00AF5841">
        <w:rPr>
          <w:rFonts w:eastAsia="Times New Roman" w:cs="Times New Roman"/>
          <w:bCs/>
          <w:bdr w:val="none" w:sz="0" w:space="0" w:color="auto" w:frame="1"/>
        </w:rPr>
        <w:t>.</w:t>
      </w:r>
    </w:p>
    <w:p w:rsidR="00AF5841" w:rsidRDefault="00AF5841" w:rsidP="00D93E2D">
      <w:pPr>
        <w:pStyle w:val="NoSpacing"/>
        <w:spacing w:line="276" w:lineRule="auto"/>
        <w:rPr>
          <w:rFonts w:eastAsia="Times New Roman" w:cs="Times New Roman"/>
          <w:bCs/>
          <w:bdr w:val="none" w:sz="0" w:space="0" w:color="auto" w:frame="1"/>
        </w:rPr>
      </w:pPr>
    </w:p>
    <w:p w:rsidR="00A833D9" w:rsidRPr="006C460E" w:rsidRDefault="00AF5841" w:rsidP="00030BC3">
      <w:pPr>
        <w:pStyle w:val="NoSpacing"/>
        <w:spacing w:line="276" w:lineRule="auto"/>
      </w:pPr>
      <w:r>
        <w:rPr>
          <w:rFonts w:eastAsia="Times New Roman" w:cs="Times New Roman"/>
          <w:bCs/>
          <w:bdr w:val="none" w:sz="0" w:space="0" w:color="auto" w:frame="1"/>
        </w:rPr>
        <w:t>3:33</w:t>
      </w:r>
      <w:r>
        <w:rPr>
          <w:rFonts w:eastAsia="Times New Roman" w:cs="Times New Roman"/>
          <w:bCs/>
          <w:bdr w:val="none" w:sz="0" w:space="0" w:color="auto" w:frame="1"/>
        </w:rPr>
        <w:tab/>
        <w:t xml:space="preserve">(23 </w:t>
      </w:r>
      <w:proofErr w:type="gramStart"/>
      <w:r>
        <w:rPr>
          <w:rFonts w:eastAsia="Times New Roman" w:cs="Times New Roman"/>
          <w:bCs/>
          <w:bdr w:val="none" w:sz="0" w:space="0" w:color="auto" w:frame="1"/>
        </w:rPr>
        <w:t>minutes)  The</w:t>
      </w:r>
      <w:proofErr w:type="gramEnd"/>
      <w:r>
        <w:rPr>
          <w:rFonts w:eastAsia="Times New Roman" w:cs="Times New Roman"/>
          <w:bCs/>
          <w:bdr w:val="none" w:sz="0" w:space="0" w:color="auto" w:frame="1"/>
        </w:rPr>
        <w:t xml:space="preserve"> remainder of the meeting was spent polishing some of the wording on the program proposal handout, making sections consistent, remembering to identify overlooked objectives, and so on.  The resulting document</w:t>
      </w:r>
      <w:r w:rsidR="00A41B29">
        <w:rPr>
          <w:rFonts w:eastAsia="Times New Roman" w:cs="Times New Roman"/>
          <w:bCs/>
          <w:bdr w:val="none" w:sz="0" w:space="0" w:color="auto" w:frame="1"/>
        </w:rPr>
        <w:t xml:space="preserve"> is </w:t>
      </w:r>
      <w:r w:rsidR="009476AD" w:rsidRPr="009476AD">
        <w:rPr>
          <w:rFonts w:eastAsia="Times New Roman" w:cs="Times New Roman"/>
          <w:b/>
          <w:bCs/>
          <w:i/>
          <w:bdr w:val="none" w:sz="0" w:space="0" w:color="auto" w:frame="1"/>
        </w:rPr>
        <w:t>appended below</w:t>
      </w:r>
      <w:r w:rsidR="00A41B29">
        <w:rPr>
          <w:rFonts w:eastAsia="Times New Roman" w:cs="Times New Roman"/>
          <w:bCs/>
          <w:bdr w:val="none" w:sz="0" w:space="0" w:color="auto" w:frame="1"/>
        </w:rPr>
        <w:t>.  Some</w:t>
      </w:r>
      <w:r>
        <w:rPr>
          <w:rFonts w:eastAsia="Times New Roman" w:cs="Times New Roman"/>
          <w:bCs/>
          <w:bdr w:val="none" w:sz="0" w:space="0" w:color="auto" w:frame="1"/>
        </w:rPr>
        <w:t xml:space="preserve"> time was spent </w:t>
      </w:r>
      <w:r w:rsidR="00EB22B1">
        <w:rPr>
          <w:rFonts w:eastAsia="Times New Roman" w:cs="Times New Roman"/>
          <w:bCs/>
          <w:bdr w:val="none" w:sz="0" w:space="0" w:color="auto" w:frame="1"/>
        </w:rPr>
        <w:t>by the committee in self-congratulatory reflection</w:t>
      </w:r>
      <w:r>
        <w:rPr>
          <w:rFonts w:eastAsia="Times New Roman" w:cs="Times New Roman"/>
          <w:bCs/>
          <w:bdr w:val="none" w:sz="0" w:space="0" w:color="auto" w:frame="1"/>
        </w:rPr>
        <w:t>.</w:t>
      </w:r>
    </w:p>
    <w:p w:rsidR="006239B9" w:rsidRPr="00A62BA8" w:rsidRDefault="006239B9" w:rsidP="00451C90">
      <w:pPr>
        <w:pStyle w:val="NoSpacing"/>
        <w:spacing w:line="276" w:lineRule="auto"/>
      </w:pPr>
    </w:p>
    <w:p w:rsidR="00F117F8" w:rsidRDefault="00F847A9" w:rsidP="00451C90">
      <w:pPr>
        <w:pStyle w:val="NoSpacing"/>
        <w:spacing w:line="276" w:lineRule="auto"/>
      </w:pPr>
      <w:r>
        <w:t>3:56</w:t>
      </w:r>
      <w:r w:rsidR="00266F97" w:rsidRPr="00A62BA8">
        <w:tab/>
        <w:t xml:space="preserve">Meeting ended.  </w:t>
      </w:r>
      <w:r>
        <w:t>The final mee</w:t>
      </w:r>
      <w:r w:rsidR="0071144E">
        <w:t xml:space="preserve">ting of the semester will be </w:t>
      </w:r>
      <w:r w:rsidR="00313953">
        <w:t>Monday May 1 at 3:00 in Rarick 329.</w:t>
      </w:r>
      <w:r>
        <w:t xml:space="preserve">  The focus will be on what </w:t>
      </w:r>
      <w:r w:rsidR="0071144E">
        <w:t>needs to</w:t>
      </w:r>
      <w:r>
        <w:t xml:space="preserve"> happen this summer to set up a productive 2017-2018.</w:t>
      </w:r>
    </w:p>
    <w:p w:rsidR="00DC7F8C" w:rsidRPr="00A62BA8" w:rsidRDefault="00DC7F8C" w:rsidP="00451C90">
      <w:pPr>
        <w:pStyle w:val="NoSpacing"/>
        <w:spacing w:line="276" w:lineRule="auto"/>
        <w:rPr>
          <w:rFonts w:cs="Helvetica"/>
          <w:color w:val="000000"/>
          <w:shd w:val="clear" w:color="auto" w:fill="FFFFFF"/>
        </w:rPr>
      </w:pPr>
    </w:p>
    <w:p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w:t>
      </w:r>
    </w:p>
    <w:p w:rsidR="00266F97" w:rsidRPr="00A62BA8" w:rsidRDefault="00266F97" w:rsidP="00451C90">
      <w:pPr>
        <w:pStyle w:val="NoSpacing"/>
        <w:spacing w:line="276" w:lineRule="auto"/>
        <w:rPr>
          <w:b/>
          <w:color w:val="BF8F00" w:themeColor="accent4" w:themeShade="BF"/>
        </w:rPr>
      </w:pPr>
    </w:p>
    <w:p w:rsidR="00266F97" w:rsidRPr="00A62BA8" w:rsidRDefault="00266F97" w:rsidP="00451C90">
      <w:pPr>
        <w:pStyle w:val="NoSpacing"/>
        <w:spacing w:line="276" w:lineRule="auto"/>
        <w:rPr>
          <w:b/>
          <w:color w:val="BF8F00" w:themeColor="accent4" w:themeShade="BF"/>
        </w:rPr>
      </w:pPr>
      <w:r w:rsidRPr="00A62BA8">
        <w:rPr>
          <w:b/>
          <w:color w:val="BF8F00" w:themeColor="accent4" w:themeShade="BF"/>
        </w:rPr>
        <w:t>Submitted by D. Drabkin, Recording Secretary</w:t>
      </w:r>
    </w:p>
    <w:p w:rsidR="00266F97" w:rsidRPr="00A62BA8" w:rsidRDefault="00266F97" w:rsidP="00451C90">
      <w:pPr>
        <w:pStyle w:val="NoSpacing"/>
        <w:spacing w:line="276" w:lineRule="auto"/>
        <w:rPr>
          <w:b/>
          <w:color w:val="BF8F00" w:themeColor="accent4" w:themeShade="BF"/>
        </w:rPr>
      </w:pPr>
    </w:p>
    <w:p w:rsidR="00D10B93" w:rsidRDefault="00266F97" w:rsidP="00D10B93">
      <w:pPr>
        <w:pStyle w:val="NoSpacing"/>
        <w:spacing w:line="276" w:lineRule="auto"/>
        <w:rPr>
          <w:i/>
          <w:sz w:val="24"/>
          <w:szCs w:val="24"/>
        </w:rPr>
      </w:pPr>
      <w:r w:rsidRPr="006A0147">
        <w:rPr>
          <w:noProof/>
          <w:sz w:val="24"/>
          <w:szCs w:val="24"/>
        </w:rPr>
        <w:drawing>
          <wp:inline distT="0" distB="0" distL="0" distR="0" wp14:anchorId="6E211EFE" wp14:editId="07AEF3B5">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r w:rsidR="00125FA0" w:rsidRPr="00904F7C">
        <w:rPr>
          <w:i/>
          <w:sz w:val="24"/>
          <w:szCs w:val="24"/>
        </w:rPr>
        <w:t xml:space="preserve"> </w:t>
      </w:r>
    </w:p>
    <w:p w:rsidR="00D10B93" w:rsidRDefault="00D10B93" w:rsidP="00D10B93">
      <w:pPr>
        <w:spacing w:after="0"/>
        <w:jc w:val="center"/>
        <w:rPr>
          <w:rFonts w:eastAsia="Times New Roman" w:cs="Times New Roman"/>
          <w:b/>
          <w:bCs/>
          <w:sz w:val="24"/>
          <w:szCs w:val="24"/>
          <w:bdr w:val="none" w:sz="0" w:space="0" w:color="auto" w:frame="1"/>
        </w:rPr>
      </w:pPr>
    </w:p>
    <w:p w:rsidR="00D10B93" w:rsidRDefault="00D10B93" w:rsidP="00D10B93">
      <w:pPr>
        <w:spacing w:after="0"/>
        <w:jc w:val="center"/>
        <w:rPr>
          <w:rFonts w:eastAsia="Times New Roman" w:cs="Times New Roman"/>
          <w:b/>
          <w:bCs/>
          <w:sz w:val="24"/>
          <w:szCs w:val="24"/>
          <w:bdr w:val="none" w:sz="0" w:space="0" w:color="auto" w:frame="1"/>
        </w:rPr>
      </w:pPr>
    </w:p>
    <w:p w:rsidR="00D10B93" w:rsidRPr="00D10B93" w:rsidRDefault="00D10B93" w:rsidP="00D10B93">
      <w:pPr>
        <w:spacing w:after="0"/>
        <w:jc w:val="center"/>
        <w:rPr>
          <w:rFonts w:eastAsia="Times New Roman" w:cs="Times New Roman"/>
          <w:b/>
          <w:bCs/>
          <w:sz w:val="36"/>
          <w:szCs w:val="36"/>
          <w:bdr w:val="none" w:sz="0" w:space="0" w:color="auto" w:frame="1"/>
        </w:rPr>
      </w:pPr>
      <w:r w:rsidRPr="00D10B93">
        <w:rPr>
          <w:rFonts w:eastAsia="Times New Roman" w:cs="Times New Roman"/>
          <w:b/>
          <w:bCs/>
          <w:sz w:val="36"/>
          <w:szCs w:val="36"/>
          <w:bdr w:val="none" w:sz="0" w:space="0" w:color="auto" w:frame="1"/>
        </w:rPr>
        <w:t>PROGRAM PROPOSAL</w:t>
      </w:r>
    </w:p>
    <w:p w:rsidR="00D10B93" w:rsidRPr="007247B0" w:rsidRDefault="00D10B93" w:rsidP="00D10B93">
      <w:pPr>
        <w:spacing w:after="0"/>
        <w:jc w:val="center"/>
        <w:rPr>
          <w:rFonts w:eastAsia="Times New Roman" w:cs="Times New Roman"/>
          <w:b/>
          <w:bCs/>
          <w:sz w:val="20"/>
          <w:szCs w:val="20"/>
          <w:bdr w:val="none" w:sz="0" w:space="0" w:color="auto" w:frame="1"/>
        </w:rPr>
      </w:pPr>
      <w:r w:rsidRPr="007247B0">
        <w:rPr>
          <w:rFonts w:eastAsia="Times New Roman" w:cs="Times New Roman"/>
          <w:b/>
          <w:bCs/>
          <w:sz w:val="20"/>
          <w:szCs w:val="20"/>
          <w:bdr w:val="none" w:sz="0" w:space="0" w:color="auto" w:frame="1"/>
        </w:rPr>
        <w:t>*</w:t>
      </w:r>
      <w:r>
        <w:rPr>
          <w:rFonts w:eastAsia="Times New Roman" w:cs="Times New Roman"/>
          <w:b/>
          <w:bCs/>
          <w:sz w:val="20"/>
          <w:szCs w:val="20"/>
          <w:bdr w:val="none" w:sz="0" w:space="0" w:color="auto" w:frame="1"/>
        </w:rPr>
        <w:t>36</w:t>
      </w:r>
      <w:r w:rsidRPr="007247B0">
        <w:rPr>
          <w:rFonts w:eastAsia="Times New Roman" w:cs="Times New Roman"/>
          <w:b/>
          <w:bCs/>
          <w:sz w:val="20"/>
          <w:szCs w:val="20"/>
          <w:bdr w:val="none" w:sz="0" w:space="0" w:color="auto" w:frame="1"/>
        </w:rPr>
        <w:t xml:space="preserve">-51 credit hour program </w:t>
      </w:r>
    </w:p>
    <w:p w:rsidR="00D10B93" w:rsidRDefault="00D10B93" w:rsidP="00D10B93">
      <w:pPr>
        <w:spacing w:after="0"/>
        <w:jc w:val="center"/>
        <w:rPr>
          <w:rFonts w:eastAsia="Times New Roman" w:cs="Times New Roman"/>
          <w:bCs/>
          <w:i/>
          <w:sz w:val="20"/>
          <w:szCs w:val="20"/>
          <w:bdr w:val="none" w:sz="0" w:space="0" w:color="auto" w:frame="1"/>
        </w:rPr>
      </w:pPr>
      <w:r w:rsidRPr="001977D7">
        <w:rPr>
          <w:rFonts w:eastAsia="Times New Roman" w:cs="Times New Roman"/>
          <w:bCs/>
          <w:i/>
          <w:sz w:val="20"/>
          <w:szCs w:val="20"/>
          <w:bdr w:val="none" w:sz="0" w:space="0" w:color="auto" w:frame="1"/>
        </w:rPr>
        <w:t xml:space="preserve">(*depending upon number of </w:t>
      </w:r>
      <w:proofErr w:type="gramStart"/>
      <w:r w:rsidRPr="001977D7">
        <w:rPr>
          <w:rFonts w:eastAsia="Times New Roman" w:cs="Times New Roman"/>
          <w:bCs/>
          <w:i/>
          <w:sz w:val="20"/>
          <w:szCs w:val="20"/>
          <w:bdr w:val="none" w:sz="0" w:space="0" w:color="auto" w:frame="1"/>
        </w:rPr>
        <w:t>hours</w:t>
      </w:r>
      <w:proofErr w:type="gramEnd"/>
      <w:r w:rsidRPr="001977D7">
        <w:rPr>
          <w:rFonts w:eastAsia="Times New Roman" w:cs="Times New Roman"/>
          <w:bCs/>
          <w:i/>
          <w:sz w:val="20"/>
          <w:szCs w:val="20"/>
          <w:bdr w:val="none" w:sz="0" w:space="0" w:color="auto" w:frame="1"/>
        </w:rPr>
        <w:t xml:space="preserve"> student uses to simultaneously complete both major and General Education requirements)</w:t>
      </w:r>
    </w:p>
    <w:p w:rsidR="00D10B93" w:rsidRPr="009B2054" w:rsidRDefault="00D10B93" w:rsidP="00D10B93">
      <w:pPr>
        <w:spacing w:after="0"/>
        <w:jc w:val="center"/>
        <w:rPr>
          <w:rFonts w:eastAsia="Times New Roman" w:cs="Times New Roman"/>
          <w:bCs/>
          <w:sz w:val="24"/>
          <w:szCs w:val="24"/>
          <w:bdr w:val="none" w:sz="0" w:space="0" w:color="auto" w:frame="1"/>
        </w:rPr>
      </w:pPr>
      <w:r>
        <w:rPr>
          <w:rFonts w:eastAsia="Times New Roman" w:cs="Times New Roman"/>
          <w:b/>
          <w:bCs/>
          <w:sz w:val="20"/>
          <w:szCs w:val="20"/>
          <w:bdr w:val="none" w:sz="0" w:space="0" w:color="auto" w:frame="1"/>
        </w:rPr>
        <w:t xml:space="preserve">NOTE:  </w:t>
      </w:r>
      <w:r>
        <w:rPr>
          <w:rFonts w:eastAsia="Times New Roman" w:cs="Times New Roman"/>
          <w:bCs/>
          <w:sz w:val="20"/>
          <w:szCs w:val="20"/>
          <w:bdr w:val="none" w:sz="0" w:space="0" w:color="auto" w:frame="1"/>
        </w:rPr>
        <w:t>Objectives listed are minimum objectives for each area.  Additional objectives could be included.</w:t>
      </w:r>
    </w:p>
    <w:p w:rsidR="00D10B93" w:rsidRPr="00423665" w:rsidRDefault="00D10B93" w:rsidP="00D10B93">
      <w:pPr>
        <w:spacing w:after="0" w:line="240" w:lineRule="auto"/>
        <w:rPr>
          <w:rFonts w:eastAsia="Times New Roman" w:cs="Times New Roman"/>
          <w:bCs/>
          <w:sz w:val="20"/>
          <w:szCs w:val="20"/>
          <w:bdr w:val="none" w:sz="0" w:space="0" w:color="auto" w:frame="1"/>
        </w:rPr>
      </w:pPr>
    </w:p>
    <w:tbl>
      <w:tblPr>
        <w:tblStyle w:val="TableGrid"/>
        <w:tblW w:w="0" w:type="auto"/>
        <w:tblLook w:val="04A0" w:firstRow="1" w:lastRow="0" w:firstColumn="1" w:lastColumn="0" w:noHBand="0" w:noVBand="1"/>
      </w:tblPr>
      <w:tblGrid>
        <w:gridCol w:w="1541"/>
        <w:gridCol w:w="1541"/>
        <w:gridCol w:w="1542"/>
        <w:gridCol w:w="698"/>
        <w:gridCol w:w="843"/>
        <w:gridCol w:w="1542"/>
        <w:gridCol w:w="1541"/>
        <w:gridCol w:w="1542"/>
      </w:tblGrid>
      <w:tr w:rsidR="00D10B93" w:rsidTr="00570846">
        <w:trPr>
          <w:trHeight w:val="262"/>
        </w:trPr>
        <w:tc>
          <w:tcPr>
            <w:tcW w:w="10790" w:type="dxa"/>
            <w:gridSpan w:val="8"/>
            <w:shd w:val="clear" w:color="auto" w:fill="808080" w:themeFill="background1" w:themeFillShade="80"/>
          </w:tcPr>
          <w:p w:rsidR="00D10B93" w:rsidRDefault="00D10B93" w:rsidP="00570846">
            <w:pPr>
              <w:tabs>
                <w:tab w:val="left" w:pos="6443"/>
              </w:tabs>
              <w:jc w:val="center"/>
              <w:rPr>
                <w:rFonts w:eastAsia="Times New Roman" w:cs="Times New Roman"/>
                <w:b/>
                <w:noProof/>
                <w:color w:val="FFFFFF" w:themeColor="background1"/>
              </w:rPr>
            </w:pPr>
          </w:p>
          <w:p w:rsidR="00D10B93" w:rsidRPr="001977D7" w:rsidRDefault="00D10B93" w:rsidP="00570846">
            <w:pPr>
              <w:tabs>
                <w:tab w:val="left" w:pos="6443"/>
              </w:tabs>
              <w:jc w:val="center"/>
              <w:rPr>
                <w:rFonts w:eastAsia="Times New Roman" w:cs="Times New Roman"/>
                <w:b/>
                <w:noProof/>
                <w:color w:val="FFFFFF" w:themeColor="background1"/>
              </w:rPr>
            </w:pPr>
            <w:r>
              <w:rPr>
                <w:rFonts w:eastAsia="Times New Roman" w:cs="Times New Roman"/>
                <w:b/>
                <w:noProof/>
                <w:color w:val="FFFFFF" w:themeColor="background1"/>
              </w:rPr>
              <w:t>GATEWAY</w:t>
            </w:r>
            <w:r w:rsidRPr="001977D7">
              <w:rPr>
                <w:rFonts w:eastAsia="Times New Roman" w:cs="Times New Roman"/>
                <w:b/>
                <w:noProof/>
                <w:color w:val="FFFFFF" w:themeColor="background1"/>
              </w:rPr>
              <w:t xml:space="preserve"> COURSES (approximately 6 hours)</w:t>
            </w:r>
          </w:p>
          <w:p w:rsidR="00D10B93" w:rsidRPr="007247B0" w:rsidRDefault="00D10B93" w:rsidP="00570846">
            <w:pPr>
              <w:tabs>
                <w:tab w:val="left" w:pos="6443"/>
              </w:tabs>
              <w:jc w:val="center"/>
              <w:rPr>
                <w:rFonts w:eastAsia="Times New Roman" w:cs="Times New Roman"/>
                <w:b/>
                <w:noProof/>
                <w:color w:val="FFFFFF" w:themeColor="background1"/>
                <w:sz w:val="18"/>
                <w:szCs w:val="18"/>
              </w:rPr>
            </w:pPr>
          </w:p>
        </w:tc>
      </w:tr>
      <w:tr w:rsidR="00D10B93" w:rsidTr="00570846">
        <w:trPr>
          <w:trHeight w:val="666"/>
        </w:trPr>
        <w:tc>
          <w:tcPr>
            <w:tcW w:w="10790" w:type="dxa"/>
            <w:gridSpan w:val="8"/>
            <w:tcBorders>
              <w:bottom w:val="nil"/>
            </w:tcBorders>
            <w:shd w:val="clear" w:color="auto" w:fill="FFE599" w:themeFill="accent4" w:themeFillTint="66"/>
          </w:tcPr>
          <w:p w:rsidR="00D10B93" w:rsidRPr="000C5911" w:rsidRDefault="00D10B93" w:rsidP="00570846">
            <w:pPr>
              <w:tabs>
                <w:tab w:val="left" w:pos="6443"/>
              </w:tabs>
              <w:rPr>
                <w:rFonts w:eastAsia="Times New Roman" w:cs="Times New Roman"/>
                <w:noProof/>
                <w:sz w:val="18"/>
                <w:szCs w:val="18"/>
              </w:rPr>
            </w:pPr>
            <w:r w:rsidRPr="000C5911">
              <w:rPr>
                <w:rFonts w:eastAsia="Times New Roman" w:cs="Times New Roman"/>
                <w:i/>
                <w:noProof/>
                <w:sz w:val="18"/>
                <w:szCs w:val="18"/>
                <w:u w:val="single"/>
              </w:rPr>
              <w:t>Note</w:t>
            </w:r>
            <w:r w:rsidRPr="000C5911">
              <w:rPr>
                <w:rFonts w:eastAsia="Times New Roman" w:cs="Times New Roman"/>
                <w:i/>
                <w:noProof/>
                <w:sz w:val="18"/>
                <w:szCs w:val="18"/>
              </w:rPr>
              <w:t xml:space="preserve">:  Although the exact details of number of courses and credit hours per course remain </w:t>
            </w:r>
            <w:r>
              <w:rPr>
                <w:rFonts w:eastAsia="Times New Roman" w:cs="Times New Roman"/>
                <w:i/>
                <w:noProof/>
                <w:sz w:val="18"/>
                <w:szCs w:val="18"/>
              </w:rPr>
              <w:t>undecided</w:t>
            </w:r>
            <w:r w:rsidRPr="000C5911">
              <w:rPr>
                <w:rFonts w:eastAsia="Times New Roman" w:cs="Times New Roman"/>
                <w:i/>
                <w:noProof/>
                <w:sz w:val="18"/>
                <w:szCs w:val="18"/>
              </w:rPr>
              <w:t>, the committee is generally supportive of the idea that students need some</w:t>
            </w:r>
            <w:r>
              <w:rPr>
                <w:rFonts w:eastAsia="Times New Roman" w:cs="Times New Roman"/>
                <w:i/>
                <w:noProof/>
                <w:sz w:val="18"/>
                <w:szCs w:val="18"/>
              </w:rPr>
              <w:t xml:space="preserve"> gateway</w:t>
            </w:r>
            <w:r w:rsidRPr="000C5911">
              <w:rPr>
                <w:rFonts w:eastAsia="Times New Roman" w:cs="Times New Roman"/>
                <w:i/>
                <w:noProof/>
                <w:sz w:val="18"/>
                <w:szCs w:val="18"/>
              </w:rPr>
              <w:t xml:space="preserve"> courses that prepare them for success.  </w:t>
            </w:r>
            <w:r>
              <w:rPr>
                <w:rFonts w:eastAsia="Times New Roman" w:cs="Times New Roman"/>
                <w:i/>
                <w:noProof/>
                <w:sz w:val="18"/>
                <w:szCs w:val="18"/>
              </w:rPr>
              <w:t>The</w:t>
            </w:r>
            <w:r w:rsidRPr="000C5911">
              <w:rPr>
                <w:rFonts w:eastAsia="Times New Roman" w:cs="Times New Roman"/>
                <w:i/>
                <w:noProof/>
                <w:sz w:val="18"/>
                <w:szCs w:val="18"/>
              </w:rPr>
              <w:t xml:space="preserve"> general idea is a set of courses that would address learning outcomes associated with:</w:t>
            </w:r>
          </w:p>
          <w:p w:rsidR="00D10B93" w:rsidRPr="000C5911" w:rsidRDefault="00D10B93" w:rsidP="00570846">
            <w:pPr>
              <w:tabs>
                <w:tab w:val="left" w:pos="6443"/>
              </w:tabs>
              <w:ind w:left="360"/>
              <w:rPr>
                <w:rFonts w:eastAsia="Times New Roman" w:cs="Times New Roman"/>
                <w:noProof/>
                <w:sz w:val="18"/>
                <w:szCs w:val="18"/>
              </w:rPr>
            </w:pPr>
          </w:p>
          <w:p w:rsidR="00D10B93" w:rsidRPr="000C5911" w:rsidRDefault="00D10B93" w:rsidP="00570846">
            <w:pPr>
              <w:pStyle w:val="NormalWeb"/>
              <w:rPr>
                <w:sz w:val="18"/>
                <w:szCs w:val="18"/>
              </w:rPr>
            </w:pPr>
            <w:r w:rsidRPr="000C5911">
              <w:rPr>
                <w:rStyle w:val="Emphasis"/>
                <w:b/>
                <w:bCs/>
                <w:sz w:val="18"/>
                <w:szCs w:val="18"/>
              </w:rPr>
              <w:t>Objective 1.5: Critical thinking</w:t>
            </w:r>
          </w:p>
          <w:p w:rsidR="00D10B93" w:rsidRPr="000C5911" w:rsidRDefault="00D10B93" w:rsidP="00570846">
            <w:pPr>
              <w:tabs>
                <w:tab w:val="left" w:pos="6443"/>
              </w:tabs>
              <w:rPr>
                <w:rFonts w:eastAsia="Times New Roman" w:cs="Times New Roman"/>
                <w:noProof/>
                <w:sz w:val="18"/>
                <w:szCs w:val="18"/>
              </w:rPr>
            </w:pPr>
            <w:r w:rsidRPr="000C5911">
              <w:rPr>
                <w:sz w:val="18"/>
                <w:szCs w:val="18"/>
              </w:rPr>
              <w:t>Students will explore issues, ideas, artifacts, and events before accepting or formulating an opinion or conclusion.  Students will recognize, analyze, criticize, evaluate, and formulate arguments in ways characterized by intellectual courage.</w:t>
            </w:r>
          </w:p>
          <w:p w:rsidR="00D10B93" w:rsidRPr="000C5911" w:rsidRDefault="00D10B93" w:rsidP="00570846">
            <w:pPr>
              <w:tabs>
                <w:tab w:val="left" w:pos="6443"/>
              </w:tabs>
              <w:rPr>
                <w:rFonts w:eastAsia="Times New Roman" w:cs="Times New Roman"/>
                <w:noProof/>
                <w:sz w:val="18"/>
                <w:szCs w:val="18"/>
              </w:rPr>
            </w:pPr>
          </w:p>
          <w:p w:rsidR="00D10B93" w:rsidRPr="000C5911" w:rsidRDefault="00D10B93" w:rsidP="00570846">
            <w:pPr>
              <w:pStyle w:val="NormalWeb"/>
              <w:rPr>
                <w:sz w:val="18"/>
                <w:szCs w:val="18"/>
              </w:rPr>
            </w:pPr>
            <w:r w:rsidRPr="000C5911">
              <w:rPr>
                <w:rStyle w:val="Emphasis"/>
                <w:b/>
                <w:bCs/>
                <w:sz w:val="18"/>
                <w:szCs w:val="18"/>
              </w:rPr>
              <w:t>Objective 3.1: Personal and professional efficacy</w:t>
            </w:r>
          </w:p>
          <w:p w:rsidR="00D10B93" w:rsidRPr="000C5911" w:rsidRDefault="00D10B93" w:rsidP="00570846">
            <w:pPr>
              <w:tabs>
                <w:tab w:val="left" w:pos="6443"/>
              </w:tabs>
              <w:rPr>
                <w:rFonts w:eastAsia="Times New Roman" w:cs="Times New Roman"/>
                <w:b/>
                <w:noProof/>
                <w:sz w:val="18"/>
                <w:szCs w:val="18"/>
              </w:rPr>
            </w:pPr>
            <w:r w:rsidRPr="000C5911">
              <w:rPr>
                <w:sz w:val="18"/>
                <w:szCs w:val="18"/>
              </w:rPr>
              <w:t>Students will understand the consequences of choices in their personal and professional lives and possess knowledge necessary for the management of health, time, money, natural resources, and human relationships.</w:t>
            </w: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Default="00D10B93" w:rsidP="00570846">
            <w:pPr>
              <w:tabs>
                <w:tab w:val="left" w:pos="6443"/>
              </w:tabs>
              <w:rPr>
                <w:rFonts w:eastAsia="Times New Roman" w:cs="Times New Roman"/>
                <w:i/>
                <w:noProof/>
                <w:sz w:val="18"/>
                <w:szCs w:val="18"/>
              </w:rPr>
            </w:pPr>
          </w:p>
          <w:p w:rsidR="00D10B93" w:rsidRPr="000C5911" w:rsidRDefault="00D10B93" w:rsidP="00570846">
            <w:pPr>
              <w:tabs>
                <w:tab w:val="left" w:pos="6443"/>
              </w:tabs>
              <w:rPr>
                <w:rFonts w:eastAsia="Times New Roman" w:cs="Times New Roman"/>
                <w:i/>
                <w:noProof/>
                <w:sz w:val="18"/>
                <w:szCs w:val="18"/>
              </w:rPr>
            </w:pPr>
          </w:p>
        </w:tc>
      </w:tr>
      <w:tr w:rsidR="00D10B93" w:rsidTr="00570846">
        <w:trPr>
          <w:trHeight w:val="304"/>
        </w:trPr>
        <w:tc>
          <w:tcPr>
            <w:tcW w:w="10790" w:type="dxa"/>
            <w:gridSpan w:val="8"/>
            <w:shd w:val="clear" w:color="auto" w:fill="808080" w:themeFill="background1" w:themeFillShade="80"/>
          </w:tcPr>
          <w:p w:rsidR="00D10B93" w:rsidRDefault="00D10B93" w:rsidP="00570846">
            <w:pPr>
              <w:tabs>
                <w:tab w:val="left" w:pos="6443"/>
              </w:tabs>
              <w:jc w:val="center"/>
              <w:rPr>
                <w:sz w:val="18"/>
                <w:szCs w:val="18"/>
              </w:rPr>
            </w:pPr>
            <w:r>
              <w:br w:type="page"/>
            </w:r>
            <w:r w:rsidRPr="007247B0">
              <w:rPr>
                <w:sz w:val="18"/>
                <w:szCs w:val="18"/>
              </w:rPr>
              <w:br w:type="page"/>
            </w:r>
          </w:p>
          <w:p w:rsidR="00D10B93" w:rsidRDefault="00D10B93" w:rsidP="00570846">
            <w:pPr>
              <w:tabs>
                <w:tab w:val="left" w:pos="6443"/>
              </w:tabs>
              <w:jc w:val="center"/>
              <w:rPr>
                <w:rFonts w:eastAsia="Times New Roman" w:cs="Times New Roman"/>
                <w:b/>
                <w:noProof/>
                <w:color w:val="FFFFFF" w:themeColor="background1"/>
              </w:rPr>
            </w:pPr>
            <w:r w:rsidRPr="000C5911">
              <w:rPr>
                <w:rFonts w:eastAsia="Times New Roman" w:cs="Times New Roman"/>
                <w:b/>
                <w:noProof/>
                <w:color w:val="FFFFFF" w:themeColor="background1"/>
              </w:rPr>
              <w:t>REASONING and COMMUNICATION SEQUENCE  (15 hours)</w:t>
            </w:r>
          </w:p>
          <w:p w:rsidR="00D10B93" w:rsidRPr="000C5911" w:rsidRDefault="00D10B93" w:rsidP="00570846">
            <w:pPr>
              <w:tabs>
                <w:tab w:val="left" w:pos="6443"/>
              </w:tabs>
              <w:jc w:val="center"/>
              <w:rPr>
                <w:rFonts w:eastAsia="Times New Roman" w:cs="Times New Roman"/>
                <w:b/>
                <w:noProof/>
                <w:color w:val="FFFFFF" w:themeColor="background1"/>
              </w:rPr>
            </w:pPr>
          </w:p>
          <w:p w:rsidR="00D10B93" w:rsidRPr="000C5911" w:rsidRDefault="00D10B93" w:rsidP="00570846">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1.1 Written and Oral Communitation (written for all 5 levels, written and oral for levels #3, 4 and 5)</w:t>
            </w:r>
          </w:p>
          <w:p w:rsidR="00D10B93" w:rsidRPr="000C5911" w:rsidRDefault="00D10B93" w:rsidP="00570846">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1.4:  Information Literacy (</w:t>
            </w:r>
            <w:r>
              <w:rPr>
                <w:rFonts w:eastAsia="Times New Roman" w:cs="Times New Roman"/>
                <w:noProof/>
                <w:color w:val="FFFFFF" w:themeColor="background1"/>
                <w:sz w:val="20"/>
                <w:szCs w:val="20"/>
              </w:rPr>
              <w:t>all 5 levels</w:t>
            </w:r>
            <w:r w:rsidRPr="000C5911">
              <w:rPr>
                <w:rFonts w:eastAsia="Times New Roman" w:cs="Times New Roman"/>
                <w:noProof/>
                <w:color w:val="FFFFFF" w:themeColor="background1"/>
                <w:sz w:val="20"/>
                <w:szCs w:val="20"/>
              </w:rPr>
              <w:t>)</w:t>
            </w:r>
          </w:p>
          <w:p w:rsidR="00D10B93" w:rsidRPr="000C5911" w:rsidRDefault="00D10B93" w:rsidP="00570846">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1.5:  Critical Thinking (all 5 levels)</w:t>
            </w:r>
          </w:p>
          <w:p w:rsidR="00D10B93" w:rsidRPr="007247B0" w:rsidRDefault="00D10B93" w:rsidP="00570846">
            <w:pPr>
              <w:tabs>
                <w:tab w:val="left" w:pos="6443"/>
              </w:tabs>
              <w:jc w:val="center"/>
              <w:rPr>
                <w:rFonts w:eastAsia="Times New Roman" w:cs="Times New Roman"/>
                <w:noProof/>
                <w:color w:val="FFFFFF" w:themeColor="background1"/>
                <w:sz w:val="18"/>
                <w:szCs w:val="18"/>
              </w:rPr>
            </w:pPr>
            <w:r w:rsidRPr="000C5911">
              <w:rPr>
                <w:rFonts w:eastAsia="Times New Roman" w:cs="Times New Roman"/>
                <w:noProof/>
                <w:color w:val="FFFFFF" w:themeColor="background1"/>
                <w:sz w:val="20"/>
                <w:szCs w:val="20"/>
              </w:rPr>
              <w:t>Objective 2.3:  Synthesis with the major (at least for levels #4 and #5)</w:t>
            </w:r>
          </w:p>
          <w:p w:rsidR="00D10B93" w:rsidRPr="007247B0" w:rsidRDefault="00D10B93" w:rsidP="00570846">
            <w:pPr>
              <w:tabs>
                <w:tab w:val="left" w:pos="6443"/>
              </w:tabs>
              <w:jc w:val="center"/>
              <w:rPr>
                <w:rFonts w:eastAsia="Times New Roman" w:cs="Times New Roman"/>
                <w:noProof/>
                <w:color w:val="FFFFFF" w:themeColor="background1"/>
                <w:sz w:val="18"/>
                <w:szCs w:val="18"/>
              </w:rPr>
            </w:pPr>
          </w:p>
        </w:tc>
      </w:tr>
      <w:tr w:rsidR="00D10B93" w:rsidRPr="003A2055" w:rsidTr="00570846">
        <w:trPr>
          <w:trHeight w:val="88"/>
        </w:trPr>
        <w:tc>
          <w:tcPr>
            <w:tcW w:w="10790" w:type="dxa"/>
            <w:gridSpan w:val="8"/>
            <w:shd w:val="clear" w:color="auto" w:fill="FFE599" w:themeFill="accent4" w:themeFillTint="66"/>
          </w:tcPr>
          <w:p w:rsidR="00D10B93" w:rsidRPr="000C5911" w:rsidRDefault="00D10B93" w:rsidP="00570846">
            <w:pPr>
              <w:tabs>
                <w:tab w:val="left" w:pos="6443"/>
              </w:tabs>
              <w:jc w:val="center"/>
              <w:rPr>
                <w:rFonts w:eastAsia="Times New Roman" w:cs="Times New Roman"/>
                <w:b/>
                <w:noProof/>
                <w:sz w:val="18"/>
                <w:szCs w:val="18"/>
              </w:rPr>
            </w:pPr>
            <w:r w:rsidRPr="007247B0">
              <w:rPr>
                <w:rFonts w:eastAsia="Times New Roman" w:cs="Times New Roman"/>
                <w:b/>
                <w:noProof/>
                <w:sz w:val="18"/>
                <w:szCs w:val="18"/>
              </w:rPr>
              <w:drawing>
                <wp:inline distT="0" distB="0" distL="0" distR="0" wp14:anchorId="60EEEFA8" wp14:editId="496CF49F">
                  <wp:extent cx="4472940" cy="4374292"/>
                  <wp:effectExtent l="19050" t="0" r="41910" b="457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10B93" w:rsidRPr="007247B0" w:rsidRDefault="00D10B93" w:rsidP="00570846">
            <w:pPr>
              <w:tabs>
                <w:tab w:val="left" w:pos="6443"/>
              </w:tabs>
              <w:jc w:val="center"/>
              <w:rPr>
                <w:rFonts w:eastAsia="Times New Roman" w:cs="Times New Roman"/>
                <w:noProof/>
                <w:sz w:val="18"/>
                <w:szCs w:val="18"/>
              </w:rPr>
            </w:pPr>
          </w:p>
        </w:tc>
      </w:tr>
      <w:tr w:rsidR="00D10B93" w:rsidRPr="003A2055" w:rsidTr="00570846">
        <w:trPr>
          <w:trHeight w:val="262"/>
        </w:trPr>
        <w:tc>
          <w:tcPr>
            <w:tcW w:w="10790" w:type="dxa"/>
            <w:gridSpan w:val="8"/>
            <w:shd w:val="clear" w:color="auto" w:fill="808080" w:themeFill="background1" w:themeFillShade="80"/>
          </w:tcPr>
          <w:p w:rsidR="00D10B93" w:rsidRDefault="00D10B93" w:rsidP="00570846">
            <w:pPr>
              <w:tabs>
                <w:tab w:val="left" w:pos="6443"/>
              </w:tabs>
              <w:jc w:val="center"/>
              <w:rPr>
                <w:rFonts w:eastAsia="Times New Roman" w:cs="Times New Roman"/>
                <w:b/>
                <w:noProof/>
                <w:color w:val="FFFFFF" w:themeColor="background1"/>
                <w:sz w:val="24"/>
                <w:szCs w:val="24"/>
              </w:rPr>
            </w:pPr>
            <w:r>
              <w:br w:type="page"/>
            </w:r>
            <w:r>
              <w:br w:type="page"/>
            </w:r>
            <w:r>
              <w:rPr>
                <w:rFonts w:eastAsia="Times New Roman" w:cs="Times New Roman"/>
                <w:b/>
                <w:noProof/>
                <w:color w:val="FFFFFF" w:themeColor="background1"/>
                <w:sz w:val="24"/>
                <w:szCs w:val="24"/>
              </w:rPr>
              <w:t>MODES OF INQUIRY (21 hours)</w:t>
            </w:r>
          </w:p>
          <w:p w:rsidR="00D10B93" w:rsidRPr="000C5911" w:rsidRDefault="00D10B93" w:rsidP="00570846">
            <w:pPr>
              <w:tabs>
                <w:tab w:val="left" w:pos="6443"/>
              </w:tabs>
              <w:jc w:val="center"/>
              <w:rPr>
                <w:rFonts w:eastAsia="Times New Roman" w:cs="Times New Roman"/>
                <w:b/>
                <w:noProof/>
                <w:color w:val="FFFFFF" w:themeColor="background1"/>
                <w:sz w:val="20"/>
                <w:szCs w:val="20"/>
                <w:u w:val="single"/>
              </w:rPr>
            </w:pPr>
          </w:p>
          <w:p w:rsidR="00D10B93" w:rsidRDefault="00D10B93" w:rsidP="00570846">
            <w:pPr>
              <w:pStyle w:val="ListParagraph"/>
              <w:tabs>
                <w:tab w:val="left" w:pos="6443"/>
                <w:tab w:val="left" w:pos="6488"/>
              </w:tabs>
              <w:ind w:left="360"/>
              <w:jc w:val="center"/>
              <w:rPr>
                <w:rFonts w:eastAsia="Times New Roman" w:cs="Times New Roman"/>
                <w:noProof/>
                <w:color w:val="FFFFFF" w:themeColor="background1"/>
                <w:sz w:val="20"/>
                <w:szCs w:val="20"/>
              </w:rPr>
            </w:pPr>
            <w:r>
              <w:rPr>
                <w:rFonts w:eastAsia="Times New Roman" w:cs="Times New Roman"/>
                <w:noProof/>
                <w:color w:val="FFFFFF" w:themeColor="background1"/>
                <w:sz w:val="20"/>
                <w:szCs w:val="20"/>
              </w:rPr>
              <w:t>1.2:  Quantitative Literacy (for Mathematical)</w:t>
            </w:r>
          </w:p>
          <w:p w:rsidR="00D10B93" w:rsidRPr="000C5911" w:rsidRDefault="00D10B93" w:rsidP="00570846">
            <w:pPr>
              <w:pStyle w:val="ListParagraph"/>
              <w:tabs>
                <w:tab w:val="left" w:pos="6443"/>
                <w:tab w:val="left" w:pos="6488"/>
              </w:tabs>
              <w:ind w:left="360"/>
              <w:jc w:val="center"/>
              <w:rPr>
                <w:rFonts w:eastAsia="Times New Roman" w:cs="Times New Roman"/>
                <w:noProof/>
                <w:color w:val="FFFFFF" w:themeColor="background1"/>
                <w:sz w:val="20"/>
                <w:szCs w:val="20"/>
              </w:rPr>
            </w:pPr>
            <w:r>
              <w:rPr>
                <w:rFonts w:eastAsia="Times New Roman" w:cs="Times New Roman"/>
                <w:noProof/>
                <w:color w:val="FFFFFF" w:themeColor="background1"/>
                <w:sz w:val="20"/>
                <w:szCs w:val="20"/>
              </w:rPr>
              <w:t>1.3: Technology Literacy (for Technological)</w:t>
            </w:r>
          </w:p>
          <w:p w:rsidR="00D10B93" w:rsidRPr="000C5911" w:rsidRDefault="00D10B93" w:rsidP="00570846">
            <w:pPr>
              <w:tabs>
                <w:tab w:val="left" w:pos="6310"/>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2.1:  Knowledge of the Liberal Arts (as appropriate for each Mode of Inquiry)</w:t>
            </w:r>
          </w:p>
          <w:p w:rsidR="00D10B93" w:rsidRPr="00C71821" w:rsidRDefault="00D10B93" w:rsidP="00570846">
            <w:pPr>
              <w:tabs>
                <w:tab w:val="left" w:pos="6310"/>
                <w:tab w:val="left" w:pos="6443"/>
              </w:tabs>
              <w:jc w:val="center"/>
              <w:rPr>
                <w:rFonts w:eastAsia="Times New Roman" w:cs="Times New Roman"/>
                <w:noProof/>
                <w:color w:val="FFFFFF" w:themeColor="background1"/>
                <w:sz w:val="20"/>
                <w:szCs w:val="20"/>
              </w:rPr>
            </w:pPr>
          </w:p>
        </w:tc>
      </w:tr>
      <w:tr w:rsidR="00D10B93" w:rsidRPr="003A2055" w:rsidTr="00570846">
        <w:trPr>
          <w:trHeight w:val="262"/>
        </w:trPr>
        <w:tc>
          <w:tcPr>
            <w:tcW w:w="1541" w:type="dxa"/>
            <w:shd w:val="clear" w:color="auto" w:fill="FFE599" w:themeFill="accent4" w:themeFillTint="66"/>
          </w:tcPr>
          <w:p w:rsidR="00D10B93" w:rsidRPr="00CB3B91" w:rsidRDefault="00D10B93" w:rsidP="00570846">
            <w:pPr>
              <w:tabs>
                <w:tab w:val="left" w:pos="6443"/>
              </w:tabs>
              <w:jc w:val="center"/>
              <w:rPr>
                <w:rFonts w:eastAsia="Times New Roman" w:cs="Times New Roman"/>
                <w:b/>
                <w:noProof/>
              </w:rPr>
            </w:pPr>
            <w:r w:rsidRPr="00CB3B91">
              <w:rPr>
                <w:rFonts w:eastAsia="Times New Roman" w:cs="Times New Roman"/>
                <w:b/>
                <w:noProof/>
              </w:rPr>
              <w:t>Aesthetic (Artistic)</w:t>
            </w:r>
          </w:p>
          <w:p w:rsidR="00D10B93" w:rsidRDefault="00D10B93" w:rsidP="00570846">
            <w:pPr>
              <w:tabs>
                <w:tab w:val="left" w:pos="6443"/>
              </w:tabs>
              <w:jc w:val="center"/>
              <w:rPr>
                <w:rFonts w:eastAsia="Times New Roman" w:cs="Times New Roman"/>
                <w:noProof/>
              </w:rPr>
            </w:pPr>
          </w:p>
          <w:p w:rsidR="00D10B93" w:rsidRPr="00907AAE" w:rsidRDefault="00D10B93" w:rsidP="00570846">
            <w:pPr>
              <w:pStyle w:val="NoSpacing"/>
              <w:spacing w:line="276" w:lineRule="auto"/>
              <w:jc w:val="center"/>
              <w:rPr>
                <w:rFonts w:cs="Times New Roman"/>
                <w:i/>
                <w:sz w:val="20"/>
                <w:szCs w:val="20"/>
              </w:rPr>
            </w:pPr>
            <w:r w:rsidRPr="00907AAE">
              <w:rPr>
                <w:rFonts w:cs="Times New Roman"/>
                <w:i/>
                <w:sz w:val="20"/>
                <w:szCs w:val="20"/>
              </w:rPr>
              <w:t>imaginative approach to subjective experience</w:t>
            </w:r>
          </w:p>
          <w:p w:rsidR="00D10B93" w:rsidRPr="00EA3308" w:rsidRDefault="00D10B93" w:rsidP="00570846">
            <w:pPr>
              <w:tabs>
                <w:tab w:val="left" w:pos="6443"/>
              </w:tabs>
              <w:rPr>
                <w:rFonts w:eastAsia="Times New Roman" w:cs="Times New Roman"/>
                <w:noProof/>
              </w:rPr>
            </w:pPr>
          </w:p>
        </w:tc>
        <w:tc>
          <w:tcPr>
            <w:tcW w:w="1541" w:type="dxa"/>
            <w:shd w:val="clear" w:color="auto" w:fill="FFE599" w:themeFill="accent4" w:themeFillTint="66"/>
          </w:tcPr>
          <w:p w:rsidR="00D10B93" w:rsidRPr="00CB3B91" w:rsidRDefault="00D10B93" w:rsidP="00570846">
            <w:pPr>
              <w:tabs>
                <w:tab w:val="left" w:pos="6443"/>
              </w:tabs>
              <w:jc w:val="center"/>
              <w:rPr>
                <w:rFonts w:cs="Times New Roman"/>
                <w:b/>
                <w:i/>
                <w:sz w:val="20"/>
                <w:szCs w:val="20"/>
              </w:rPr>
            </w:pPr>
            <w:r w:rsidRPr="00CB3B91">
              <w:rPr>
                <w:rFonts w:eastAsia="Times New Roman" w:cs="Times New Roman"/>
                <w:b/>
                <w:noProof/>
              </w:rPr>
              <w:t>Philosophical</w:t>
            </w:r>
            <w:r w:rsidRPr="00CB3B91">
              <w:rPr>
                <w:rFonts w:cs="Times New Roman"/>
                <w:b/>
                <w:i/>
                <w:sz w:val="20"/>
                <w:szCs w:val="20"/>
              </w:rPr>
              <w:t xml:space="preserve"> </w:t>
            </w:r>
          </w:p>
          <w:p w:rsidR="00D10B93" w:rsidRDefault="00D10B93" w:rsidP="00570846">
            <w:pPr>
              <w:tabs>
                <w:tab w:val="left" w:pos="6443"/>
              </w:tabs>
              <w:jc w:val="center"/>
              <w:rPr>
                <w:rFonts w:cs="Times New Roman"/>
                <w:i/>
                <w:sz w:val="20"/>
                <w:szCs w:val="20"/>
              </w:rPr>
            </w:pPr>
          </w:p>
          <w:p w:rsidR="00D10B93" w:rsidRDefault="00D10B93" w:rsidP="00570846">
            <w:pPr>
              <w:tabs>
                <w:tab w:val="left" w:pos="6443"/>
              </w:tabs>
              <w:jc w:val="center"/>
              <w:rPr>
                <w:rFonts w:eastAsia="Times New Roman" w:cs="Times New Roman"/>
                <w:noProof/>
              </w:rPr>
            </w:pPr>
            <w:r w:rsidRPr="00907AAE">
              <w:rPr>
                <w:rFonts w:cs="Times New Roman"/>
                <w:i/>
                <w:sz w:val="20"/>
                <w:szCs w:val="20"/>
              </w:rPr>
              <w:t>dialectical approach to non-empirical questions</w:t>
            </w:r>
          </w:p>
          <w:p w:rsidR="00D10B93" w:rsidRDefault="00D10B93" w:rsidP="00570846">
            <w:pPr>
              <w:tabs>
                <w:tab w:val="left" w:pos="6443"/>
              </w:tabs>
              <w:jc w:val="center"/>
              <w:rPr>
                <w:rFonts w:eastAsia="Times New Roman" w:cs="Times New Roman"/>
                <w:noProof/>
              </w:rPr>
            </w:pPr>
          </w:p>
          <w:p w:rsidR="00D10B93" w:rsidRPr="00907AAE" w:rsidRDefault="00D10B93" w:rsidP="00570846">
            <w:pPr>
              <w:tabs>
                <w:tab w:val="left" w:pos="6443"/>
              </w:tabs>
              <w:jc w:val="center"/>
              <w:rPr>
                <w:rFonts w:eastAsia="Times New Roman" w:cs="Times New Roman"/>
                <w:i/>
                <w:noProof/>
              </w:rPr>
            </w:pPr>
          </w:p>
        </w:tc>
        <w:tc>
          <w:tcPr>
            <w:tcW w:w="1542" w:type="dxa"/>
            <w:shd w:val="clear" w:color="auto" w:fill="FFE599" w:themeFill="accent4" w:themeFillTint="66"/>
          </w:tcPr>
          <w:p w:rsidR="00D10B93" w:rsidRPr="00CB3B91" w:rsidRDefault="00D10B93" w:rsidP="00570846">
            <w:pPr>
              <w:tabs>
                <w:tab w:val="left" w:pos="6443"/>
              </w:tabs>
              <w:jc w:val="center"/>
              <w:rPr>
                <w:rFonts w:eastAsia="Times New Roman" w:cs="Times New Roman"/>
                <w:b/>
                <w:noProof/>
              </w:rPr>
            </w:pPr>
            <w:r w:rsidRPr="00CB3B91">
              <w:rPr>
                <w:rFonts w:eastAsia="Times New Roman" w:cs="Times New Roman"/>
                <w:b/>
                <w:noProof/>
              </w:rPr>
              <w:t>Mathematical</w:t>
            </w:r>
          </w:p>
          <w:p w:rsidR="00D10B93" w:rsidRDefault="00D10B93" w:rsidP="00570846">
            <w:pPr>
              <w:tabs>
                <w:tab w:val="left" w:pos="6443"/>
              </w:tabs>
              <w:jc w:val="center"/>
              <w:rPr>
                <w:rFonts w:eastAsia="Times New Roman" w:cs="Times New Roman"/>
                <w:noProof/>
              </w:rPr>
            </w:pPr>
          </w:p>
          <w:p w:rsidR="00D10B93" w:rsidRPr="003D6022" w:rsidRDefault="00D10B93" w:rsidP="00570846">
            <w:pPr>
              <w:tabs>
                <w:tab w:val="left" w:pos="6443"/>
              </w:tabs>
              <w:jc w:val="center"/>
              <w:rPr>
                <w:rFonts w:eastAsia="Times New Roman" w:cs="Times New Roman"/>
                <w:i/>
                <w:noProof/>
              </w:rPr>
            </w:pPr>
            <w:r w:rsidRPr="003D6022">
              <w:rPr>
                <w:rFonts w:cs="Times New Roman"/>
                <w:i/>
                <w:sz w:val="20"/>
                <w:szCs w:val="20"/>
              </w:rPr>
              <w:t>logical approach to necessary truths</w:t>
            </w:r>
          </w:p>
        </w:tc>
        <w:tc>
          <w:tcPr>
            <w:tcW w:w="1541" w:type="dxa"/>
            <w:gridSpan w:val="2"/>
            <w:shd w:val="clear" w:color="auto" w:fill="FFE599" w:themeFill="accent4" w:themeFillTint="66"/>
          </w:tcPr>
          <w:p w:rsidR="00D10B93" w:rsidRPr="00CB3B91" w:rsidRDefault="00D10B93" w:rsidP="00570846">
            <w:pPr>
              <w:tabs>
                <w:tab w:val="left" w:pos="6443"/>
              </w:tabs>
              <w:jc w:val="center"/>
              <w:rPr>
                <w:rFonts w:eastAsia="Times New Roman" w:cs="Times New Roman"/>
                <w:b/>
                <w:noProof/>
              </w:rPr>
            </w:pPr>
            <w:r w:rsidRPr="00CB3B91">
              <w:rPr>
                <w:rFonts w:eastAsia="Times New Roman" w:cs="Times New Roman"/>
                <w:b/>
                <w:noProof/>
              </w:rPr>
              <w:t>Natural Scientific</w:t>
            </w:r>
          </w:p>
          <w:p w:rsidR="00D10B93" w:rsidRDefault="00D10B93" w:rsidP="00570846">
            <w:pPr>
              <w:tabs>
                <w:tab w:val="left" w:pos="6443"/>
              </w:tabs>
              <w:jc w:val="center"/>
              <w:rPr>
                <w:rFonts w:eastAsia="Times New Roman" w:cs="Times New Roman"/>
                <w:noProof/>
              </w:rPr>
            </w:pPr>
          </w:p>
          <w:p w:rsidR="00D10B93" w:rsidRDefault="00D10B93" w:rsidP="00570846">
            <w:pPr>
              <w:tabs>
                <w:tab w:val="left" w:pos="6443"/>
              </w:tabs>
              <w:jc w:val="center"/>
              <w:rPr>
                <w:rFonts w:cs="Times New Roman"/>
                <w:i/>
                <w:sz w:val="20"/>
                <w:szCs w:val="20"/>
              </w:rPr>
            </w:pPr>
            <w:r w:rsidRPr="003D6022">
              <w:rPr>
                <w:rFonts w:cs="Times New Roman"/>
                <w:i/>
                <w:sz w:val="20"/>
                <w:szCs w:val="20"/>
              </w:rPr>
              <w:t>empirical approach to non-human data</w:t>
            </w:r>
            <w:r>
              <w:rPr>
                <w:rFonts w:cs="Times New Roman"/>
                <w:i/>
                <w:sz w:val="20"/>
                <w:szCs w:val="20"/>
              </w:rPr>
              <w:t xml:space="preserve"> </w:t>
            </w:r>
          </w:p>
          <w:p w:rsidR="00D10B93" w:rsidRDefault="00D10B93" w:rsidP="00570846">
            <w:pPr>
              <w:tabs>
                <w:tab w:val="left" w:pos="6443"/>
              </w:tabs>
              <w:jc w:val="center"/>
              <w:rPr>
                <w:rFonts w:cs="Times New Roman"/>
                <w:i/>
                <w:sz w:val="16"/>
                <w:szCs w:val="16"/>
              </w:rPr>
            </w:pPr>
          </w:p>
          <w:p w:rsidR="00D10B93" w:rsidRPr="003D6022" w:rsidRDefault="00D10B93" w:rsidP="00570846">
            <w:pPr>
              <w:tabs>
                <w:tab w:val="left" w:pos="6443"/>
              </w:tabs>
              <w:rPr>
                <w:rFonts w:eastAsia="Times New Roman" w:cs="Times New Roman"/>
                <w:i/>
                <w:noProof/>
              </w:rPr>
            </w:pPr>
            <w:r>
              <w:rPr>
                <w:rFonts w:cs="Times New Roman"/>
                <w:i/>
                <w:sz w:val="16"/>
                <w:szCs w:val="16"/>
              </w:rPr>
              <w:t>N</w:t>
            </w:r>
            <w:r w:rsidRPr="00640042">
              <w:rPr>
                <w:rFonts w:cs="Times New Roman"/>
                <w:i/>
                <w:sz w:val="16"/>
                <w:szCs w:val="16"/>
              </w:rPr>
              <w:t>ote</w:t>
            </w:r>
            <w:proofErr w:type="gramStart"/>
            <w:r w:rsidRPr="00640042">
              <w:rPr>
                <w:rFonts w:cs="Times New Roman"/>
                <w:i/>
                <w:sz w:val="16"/>
                <w:szCs w:val="16"/>
              </w:rPr>
              <w:t xml:space="preserve">:  </w:t>
            </w:r>
            <w:r>
              <w:rPr>
                <w:rFonts w:cs="Times New Roman"/>
                <w:i/>
                <w:sz w:val="16"/>
                <w:szCs w:val="16"/>
              </w:rPr>
              <w:t>“</w:t>
            </w:r>
            <w:proofErr w:type="gramEnd"/>
            <w:r w:rsidRPr="00640042">
              <w:rPr>
                <w:rFonts w:cs="Times New Roman"/>
                <w:i/>
                <w:sz w:val="16"/>
                <w:szCs w:val="16"/>
              </w:rPr>
              <w:t>Non-human data</w:t>
            </w:r>
            <w:r>
              <w:rPr>
                <w:rFonts w:cs="Times New Roman"/>
                <w:i/>
                <w:sz w:val="16"/>
                <w:szCs w:val="16"/>
              </w:rPr>
              <w:t>”</w:t>
            </w:r>
            <w:r w:rsidRPr="00640042">
              <w:rPr>
                <w:rFonts w:cs="Times New Roman"/>
                <w:i/>
                <w:sz w:val="16"/>
                <w:szCs w:val="16"/>
              </w:rPr>
              <w:t xml:space="preserve"> means not social</w:t>
            </w:r>
            <w:r>
              <w:rPr>
                <w:rFonts w:cs="Times New Roman"/>
                <w:i/>
                <w:sz w:val="16"/>
                <w:szCs w:val="16"/>
              </w:rPr>
              <w:t xml:space="preserve"> or subjective</w:t>
            </w:r>
            <w:r w:rsidRPr="00640042">
              <w:rPr>
                <w:rFonts w:cs="Times New Roman"/>
                <w:i/>
                <w:sz w:val="16"/>
                <w:szCs w:val="16"/>
              </w:rPr>
              <w:t xml:space="preserve"> data.  Human Biology, </w:t>
            </w:r>
            <w:r>
              <w:rPr>
                <w:rFonts w:cs="Times New Roman"/>
                <w:i/>
                <w:sz w:val="16"/>
                <w:szCs w:val="16"/>
              </w:rPr>
              <w:t>for example, would be about non-human data.</w:t>
            </w:r>
            <w:r>
              <w:rPr>
                <w:rFonts w:cs="Times New Roman"/>
                <w:i/>
                <w:sz w:val="20"/>
                <w:szCs w:val="20"/>
              </w:rPr>
              <w:t xml:space="preserve">  </w:t>
            </w:r>
          </w:p>
        </w:tc>
        <w:tc>
          <w:tcPr>
            <w:tcW w:w="1542" w:type="dxa"/>
            <w:shd w:val="clear" w:color="auto" w:fill="FFE599" w:themeFill="accent4" w:themeFillTint="66"/>
          </w:tcPr>
          <w:p w:rsidR="00D10B93" w:rsidRPr="00CB3B91" w:rsidRDefault="00D10B93" w:rsidP="00570846">
            <w:pPr>
              <w:tabs>
                <w:tab w:val="left" w:pos="6443"/>
              </w:tabs>
              <w:jc w:val="center"/>
              <w:rPr>
                <w:rFonts w:eastAsia="Times New Roman" w:cs="Times New Roman"/>
                <w:b/>
                <w:noProof/>
              </w:rPr>
            </w:pPr>
            <w:r w:rsidRPr="00CB3B91">
              <w:rPr>
                <w:rFonts w:eastAsia="Times New Roman" w:cs="Times New Roman"/>
                <w:b/>
                <w:noProof/>
              </w:rPr>
              <w:t>Social Scientific</w:t>
            </w:r>
          </w:p>
          <w:p w:rsidR="00D10B93" w:rsidRDefault="00D10B93" w:rsidP="00570846">
            <w:pPr>
              <w:tabs>
                <w:tab w:val="left" w:pos="6443"/>
              </w:tabs>
              <w:jc w:val="center"/>
              <w:rPr>
                <w:rFonts w:cs="Times New Roman"/>
                <w:i/>
                <w:sz w:val="20"/>
                <w:szCs w:val="20"/>
              </w:rPr>
            </w:pPr>
          </w:p>
          <w:p w:rsidR="00D10B93" w:rsidRPr="003D6022" w:rsidRDefault="00D10B93" w:rsidP="00570846">
            <w:pPr>
              <w:tabs>
                <w:tab w:val="left" w:pos="6443"/>
              </w:tabs>
              <w:jc w:val="center"/>
              <w:rPr>
                <w:rFonts w:eastAsia="Times New Roman" w:cs="Times New Roman"/>
                <w:i/>
                <w:noProof/>
              </w:rPr>
            </w:pPr>
            <w:r w:rsidRPr="003D6022">
              <w:rPr>
                <w:rFonts w:cs="Times New Roman"/>
                <w:i/>
                <w:sz w:val="20"/>
                <w:szCs w:val="20"/>
              </w:rPr>
              <w:t>empirical approach to human data</w:t>
            </w:r>
          </w:p>
        </w:tc>
        <w:tc>
          <w:tcPr>
            <w:tcW w:w="1541" w:type="dxa"/>
            <w:shd w:val="clear" w:color="auto" w:fill="FFE599" w:themeFill="accent4" w:themeFillTint="66"/>
          </w:tcPr>
          <w:p w:rsidR="00D10B93" w:rsidRPr="00CB3B91" w:rsidRDefault="00D10B93" w:rsidP="00570846">
            <w:pPr>
              <w:tabs>
                <w:tab w:val="left" w:pos="6443"/>
              </w:tabs>
              <w:jc w:val="center"/>
              <w:rPr>
                <w:rFonts w:eastAsia="Times New Roman" w:cs="Times New Roman"/>
                <w:b/>
                <w:noProof/>
              </w:rPr>
            </w:pPr>
            <w:r w:rsidRPr="00CB3B91">
              <w:rPr>
                <w:rFonts w:eastAsia="Times New Roman" w:cs="Times New Roman"/>
                <w:b/>
                <w:noProof/>
              </w:rPr>
              <w:t>Historical</w:t>
            </w:r>
          </w:p>
          <w:p w:rsidR="00D10B93" w:rsidRDefault="00D10B93" w:rsidP="00570846">
            <w:pPr>
              <w:tabs>
                <w:tab w:val="left" w:pos="6443"/>
              </w:tabs>
              <w:jc w:val="center"/>
              <w:rPr>
                <w:rFonts w:eastAsia="Times New Roman" w:cs="Times New Roman"/>
                <w:noProof/>
              </w:rPr>
            </w:pPr>
          </w:p>
          <w:p w:rsidR="00D10B93" w:rsidRDefault="00D10B93" w:rsidP="00570846">
            <w:pPr>
              <w:tabs>
                <w:tab w:val="left" w:pos="6443"/>
              </w:tabs>
              <w:jc w:val="center"/>
              <w:rPr>
                <w:rFonts w:eastAsia="Times New Roman" w:cs="Times New Roman"/>
                <w:noProof/>
              </w:rPr>
            </w:pPr>
            <w:r w:rsidRPr="003D6022">
              <w:rPr>
                <w:rFonts w:cs="Times New Roman"/>
                <w:i/>
                <w:sz w:val="20"/>
                <w:szCs w:val="20"/>
              </w:rPr>
              <w:t>narrative approach to human data</w:t>
            </w:r>
          </w:p>
        </w:tc>
        <w:tc>
          <w:tcPr>
            <w:tcW w:w="1542" w:type="dxa"/>
            <w:shd w:val="clear" w:color="auto" w:fill="FFE599" w:themeFill="accent4" w:themeFillTint="66"/>
          </w:tcPr>
          <w:p w:rsidR="00D10B93" w:rsidRPr="0095119C" w:rsidRDefault="00D10B93" w:rsidP="00570846">
            <w:pPr>
              <w:pStyle w:val="NoSpacing"/>
              <w:spacing w:line="276" w:lineRule="auto"/>
              <w:jc w:val="center"/>
              <w:rPr>
                <w:rFonts w:cs="Times New Roman"/>
                <w:b/>
              </w:rPr>
            </w:pPr>
            <w:r w:rsidRPr="0095119C">
              <w:rPr>
                <w:rFonts w:cs="Times New Roman"/>
                <w:b/>
              </w:rPr>
              <w:t>Technological</w:t>
            </w:r>
          </w:p>
          <w:p w:rsidR="00D10B93" w:rsidRDefault="00D10B93" w:rsidP="00570846">
            <w:pPr>
              <w:pStyle w:val="NoSpacing"/>
              <w:spacing w:line="276" w:lineRule="auto"/>
              <w:jc w:val="center"/>
              <w:rPr>
                <w:rFonts w:cs="Times New Roman"/>
                <w:b/>
                <w:sz w:val="20"/>
                <w:szCs w:val="20"/>
              </w:rPr>
            </w:pPr>
          </w:p>
          <w:p w:rsidR="00D10B93" w:rsidRPr="00167C49" w:rsidRDefault="00D10B93" w:rsidP="00570846">
            <w:pPr>
              <w:pStyle w:val="NoSpacing"/>
              <w:spacing w:line="276" w:lineRule="auto"/>
              <w:jc w:val="center"/>
              <w:rPr>
                <w:rFonts w:cs="Times New Roman"/>
                <w:i/>
                <w:sz w:val="20"/>
                <w:szCs w:val="20"/>
              </w:rPr>
            </w:pPr>
            <w:r>
              <w:rPr>
                <w:rFonts w:cs="Times New Roman"/>
                <w:i/>
                <w:sz w:val="20"/>
                <w:szCs w:val="20"/>
              </w:rPr>
              <w:t>instrumental approach to practical problems</w:t>
            </w:r>
          </w:p>
          <w:p w:rsidR="00D10B93" w:rsidRPr="00EA3308" w:rsidRDefault="00D10B93" w:rsidP="00570846">
            <w:pPr>
              <w:tabs>
                <w:tab w:val="left" w:pos="6443"/>
              </w:tabs>
              <w:jc w:val="center"/>
              <w:rPr>
                <w:rFonts w:eastAsia="Times New Roman" w:cs="Times New Roman"/>
                <w:noProof/>
              </w:rPr>
            </w:pPr>
          </w:p>
        </w:tc>
      </w:tr>
      <w:tr w:rsidR="00D10B93" w:rsidRPr="005F4783" w:rsidTr="00570846">
        <w:trPr>
          <w:trHeight w:val="262"/>
        </w:trPr>
        <w:tc>
          <w:tcPr>
            <w:tcW w:w="10790" w:type="dxa"/>
            <w:gridSpan w:val="8"/>
            <w:shd w:val="clear" w:color="auto" w:fill="808080" w:themeFill="background1" w:themeFillShade="80"/>
          </w:tcPr>
          <w:p w:rsidR="00D10B93" w:rsidRDefault="00D10B93" w:rsidP="00570846">
            <w:pPr>
              <w:tabs>
                <w:tab w:val="left" w:pos="6443"/>
              </w:tabs>
              <w:jc w:val="center"/>
            </w:pPr>
            <w:r>
              <w:br w:type="page"/>
            </w:r>
          </w:p>
          <w:p w:rsidR="00D10B93" w:rsidRDefault="00D10B93" w:rsidP="00570846">
            <w:pPr>
              <w:tabs>
                <w:tab w:val="left" w:pos="6443"/>
              </w:tabs>
              <w:jc w:val="center"/>
              <w:rPr>
                <w:rFonts w:eastAsia="Times New Roman" w:cs="Times New Roman"/>
                <w:b/>
                <w:noProof/>
                <w:color w:val="FFFFFF" w:themeColor="background1"/>
                <w:sz w:val="24"/>
                <w:szCs w:val="24"/>
              </w:rPr>
            </w:pPr>
            <w:r>
              <w:rPr>
                <w:rFonts w:eastAsia="Times New Roman" w:cs="Times New Roman"/>
                <w:b/>
                <w:noProof/>
                <w:color w:val="FFFFFF" w:themeColor="background1"/>
                <w:sz w:val="24"/>
                <w:szCs w:val="24"/>
              </w:rPr>
              <w:t xml:space="preserve">CIVIC PERSPECTIVES:  LOCAL, NATIONAL, AND GLOBAL (approximately 6 </w:t>
            </w:r>
            <w:r w:rsidRPr="00AC0CD4">
              <w:rPr>
                <w:rFonts w:eastAsia="Times New Roman" w:cs="Times New Roman"/>
                <w:b/>
                <w:noProof/>
                <w:color w:val="FFFFFF" w:themeColor="background1"/>
                <w:sz w:val="24"/>
                <w:szCs w:val="24"/>
              </w:rPr>
              <w:t>hours)</w:t>
            </w:r>
          </w:p>
          <w:p w:rsidR="00D10B93" w:rsidRPr="000C5911" w:rsidRDefault="00D10B93" w:rsidP="00570846">
            <w:pPr>
              <w:tabs>
                <w:tab w:val="left" w:pos="6443"/>
              </w:tabs>
              <w:ind w:left="360"/>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3.1:  Personal and Professional Efficacy</w:t>
            </w:r>
          </w:p>
          <w:p w:rsidR="00D10B93" w:rsidRPr="000C5911" w:rsidRDefault="00D10B93" w:rsidP="00570846">
            <w:pPr>
              <w:tabs>
                <w:tab w:val="left" w:pos="6443"/>
              </w:tabs>
              <w:ind w:left="360"/>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3.2: Intercultural competence (for Global)</w:t>
            </w:r>
          </w:p>
          <w:p w:rsidR="00D10B93" w:rsidRDefault="00D10B93" w:rsidP="00570846">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3.4:  Engaged global citizen leaders</w:t>
            </w:r>
          </w:p>
          <w:p w:rsidR="00D10B93" w:rsidRPr="00AC0CD4" w:rsidRDefault="00D10B93" w:rsidP="00570846">
            <w:pPr>
              <w:tabs>
                <w:tab w:val="left" w:pos="6443"/>
              </w:tabs>
              <w:jc w:val="center"/>
              <w:rPr>
                <w:rFonts w:eastAsia="Times New Roman" w:cs="Times New Roman"/>
                <w:noProof/>
                <w:color w:val="FFFFFF" w:themeColor="background1"/>
                <w:sz w:val="24"/>
                <w:szCs w:val="24"/>
              </w:rPr>
            </w:pPr>
          </w:p>
        </w:tc>
      </w:tr>
      <w:tr w:rsidR="00D10B93" w:rsidRPr="005F4783" w:rsidTr="00570846">
        <w:trPr>
          <w:trHeight w:val="262"/>
        </w:trPr>
        <w:tc>
          <w:tcPr>
            <w:tcW w:w="10790" w:type="dxa"/>
            <w:gridSpan w:val="8"/>
            <w:shd w:val="clear" w:color="auto" w:fill="FFE599" w:themeFill="accent4" w:themeFillTint="66"/>
          </w:tcPr>
          <w:p w:rsidR="00D10B93" w:rsidRDefault="00D10B93" w:rsidP="00570846">
            <w:pPr>
              <w:tabs>
                <w:tab w:val="left" w:pos="6302"/>
                <w:tab w:val="left" w:pos="6443"/>
              </w:tabs>
              <w:ind w:left="360"/>
              <w:jc w:val="center"/>
              <w:rPr>
                <w:rFonts w:eastAsia="Times New Roman" w:cs="Times New Roman"/>
                <w:b/>
                <w:noProof/>
                <w:sz w:val="20"/>
                <w:szCs w:val="20"/>
              </w:rPr>
            </w:pPr>
          </w:p>
          <w:p w:rsidR="00D10B93" w:rsidRPr="000C5911" w:rsidRDefault="00D10B93" w:rsidP="00570846">
            <w:pPr>
              <w:tabs>
                <w:tab w:val="left" w:pos="6302"/>
                <w:tab w:val="left" w:pos="6443"/>
              </w:tabs>
              <w:ind w:left="360"/>
              <w:jc w:val="center"/>
              <w:rPr>
                <w:rFonts w:eastAsia="Times New Roman" w:cs="Times New Roman"/>
                <w:b/>
                <w:noProof/>
                <w:sz w:val="20"/>
                <w:szCs w:val="20"/>
              </w:rPr>
            </w:pPr>
            <w:r w:rsidRPr="002A50C8">
              <w:rPr>
                <w:rFonts w:eastAsia="Times New Roman" w:cs="Times New Roman"/>
                <w:b/>
                <w:noProof/>
                <w:sz w:val="20"/>
                <w:szCs w:val="20"/>
              </w:rPr>
              <w:t>To meet FHSU’s mission to educate</w:t>
            </w:r>
            <w:r>
              <w:rPr>
                <w:rFonts w:eastAsia="Times New Roman" w:cs="Times New Roman"/>
                <w:b/>
                <w:noProof/>
                <w:sz w:val="20"/>
                <w:szCs w:val="20"/>
              </w:rPr>
              <w:t xml:space="preserve"> engaged global citizen leaders</w:t>
            </w:r>
            <w:r w:rsidRPr="00052E66">
              <w:rPr>
                <w:rFonts w:eastAsia="Times New Roman" w:cs="Times New Roman"/>
                <w:i/>
                <w:noProof/>
                <w:sz w:val="20"/>
                <w:szCs w:val="20"/>
              </w:rPr>
              <w:t>.</w:t>
            </w:r>
          </w:p>
          <w:p w:rsidR="00D10B93" w:rsidRPr="00A43464" w:rsidRDefault="00D10B93" w:rsidP="00570846">
            <w:pPr>
              <w:tabs>
                <w:tab w:val="left" w:pos="6443"/>
              </w:tabs>
              <w:jc w:val="center"/>
              <w:rPr>
                <w:rFonts w:eastAsia="Times New Roman" w:cs="Times New Roman"/>
                <w:noProof/>
                <w:sz w:val="16"/>
                <w:szCs w:val="16"/>
              </w:rPr>
            </w:pPr>
          </w:p>
        </w:tc>
      </w:tr>
      <w:tr w:rsidR="00D10B93" w:rsidRPr="005F4783" w:rsidTr="00570846">
        <w:trPr>
          <w:trHeight w:val="262"/>
        </w:trPr>
        <w:tc>
          <w:tcPr>
            <w:tcW w:w="5322" w:type="dxa"/>
            <w:gridSpan w:val="4"/>
            <w:shd w:val="clear" w:color="auto" w:fill="FFFFFF" w:themeFill="background1"/>
          </w:tcPr>
          <w:p w:rsidR="00D10B93" w:rsidRDefault="00D10B93" w:rsidP="00570846">
            <w:pPr>
              <w:tabs>
                <w:tab w:val="left" w:pos="6443"/>
              </w:tabs>
              <w:ind w:left="360"/>
              <w:jc w:val="center"/>
              <w:rPr>
                <w:rFonts w:eastAsia="Times New Roman" w:cs="Times New Roman"/>
                <w:b/>
                <w:noProof/>
                <w:sz w:val="20"/>
                <w:szCs w:val="20"/>
              </w:rPr>
            </w:pPr>
          </w:p>
          <w:p w:rsidR="00D10B93" w:rsidRPr="00AC0CD4" w:rsidRDefault="00D10B93" w:rsidP="00570846">
            <w:pPr>
              <w:tabs>
                <w:tab w:val="left" w:pos="6443"/>
              </w:tabs>
              <w:ind w:left="360"/>
              <w:jc w:val="center"/>
              <w:rPr>
                <w:rFonts w:eastAsia="Times New Roman" w:cs="Times New Roman"/>
                <w:b/>
                <w:noProof/>
                <w:sz w:val="20"/>
                <w:szCs w:val="20"/>
              </w:rPr>
            </w:pPr>
            <w:r>
              <w:rPr>
                <w:rFonts w:eastAsia="Times New Roman" w:cs="Times New Roman"/>
                <w:b/>
                <w:noProof/>
                <w:sz w:val="20"/>
                <w:szCs w:val="20"/>
              </w:rPr>
              <w:t>Local and National</w:t>
            </w:r>
          </w:p>
          <w:p w:rsidR="00D10B93" w:rsidRPr="000C5911" w:rsidRDefault="00D10B93" w:rsidP="00570846">
            <w:pPr>
              <w:tabs>
                <w:tab w:val="left" w:pos="6443"/>
              </w:tabs>
              <w:rPr>
                <w:rFonts w:eastAsia="Times New Roman" w:cs="Times New Roman"/>
                <w:noProof/>
                <w:sz w:val="18"/>
                <w:szCs w:val="18"/>
              </w:rPr>
            </w:pPr>
          </w:p>
          <w:p w:rsidR="00D10B93" w:rsidRPr="00AC0CD4" w:rsidRDefault="00D10B93" w:rsidP="00570846">
            <w:pPr>
              <w:pStyle w:val="ListParagraph"/>
              <w:tabs>
                <w:tab w:val="left" w:pos="6443"/>
              </w:tabs>
              <w:ind w:left="1080"/>
              <w:rPr>
                <w:rFonts w:eastAsia="Times New Roman" w:cs="Times New Roman"/>
                <w:noProof/>
                <w:sz w:val="18"/>
                <w:szCs w:val="18"/>
              </w:rPr>
            </w:pPr>
          </w:p>
        </w:tc>
        <w:tc>
          <w:tcPr>
            <w:tcW w:w="5468" w:type="dxa"/>
            <w:gridSpan w:val="4"/>
            <w:shd w:val="clear" w:color="auto" w:fill="FFFFFF" w:themeFill="background1"/>
          </w:tcPr>
          <w:p w:rsidR="00D10B93" w:rsidRDefault="00D10B93" w:rsidP="00570846">
            <w:pPr>
              <w:tabs>
                <w:tab w:val="left" w:pos="6443"/>
              </w:tabs>
              <w:ind w:left="360"/>
              <w:jc w:val="center"/>
              <w:rPr>
                <w:rFonts w:eastAsia="Times New Roman" w:cs="Times New Roman"/>
                <w:b/>
                <w:noProof/>
                <w:sz w:val="20"/>
                <w:szCs w:val="20"/>
              </w:rPr>
            </w:pPr>
          </w:p>
          <w:p w:rsidR="00D10B93" w:rsidRPr="000C5911" w:rsidRDefault="00D10B93" w:rsidP="00570846">
            <w:pPr>
              <w:tabs>
                <w:tab w:val="left" w:pos="6443"/>
              </w:tabs>
              <w:ind w:left="360"/>
              <w:jc w:val="center"/>
              <w:rPr>
                <w:rFonts w:eastAsia="Times New Roman" w:cs="Times New Roman"/>
                <w:b/>
                <w:noProof/>
                <w:sz w:val="20"/>
                <w:szCs w:val="20"/>
              </w:rPr>
            </w:pPr>
            <w:r w:rsidRPr="00AC0CD4">
              <w:rPr>
                <w:rFonts w:eastAsia="Times New Roman" w:cs="Times New Roman"/>
                <w:b/>
                <w:noProof/>
                <w:sz w:val="20"/>
                <w:szCs w:val="20"/>
              </w:rPr>
              <w:t>Global</w:t>
            </w:r>
          </w:p>
          <w:p w:rsidR="00D10B93" w:rsidRPr="00AC0CD4" w:rsidRDefault="00D10B93" w:rsidP="00570846">
            <w:pPr>
              <w:pStyle w:val="ListParagraph"/>
              <w:tabs>
                <w:tab w:val="left" w:pos="6443"/>
              </w:tabs>
              <w:ind w:left="1080"/>
              <w:rPr>
                <w:rFonts w:eastAsia="Times New Roman" w:cs="Times New Roman"/>
                <w:noProof/>
                <w:sz w:val="18"/>
                <w:szCs w:val="18"/>
              </w:rPr>
            </w:pPr>
          </w:p>
        </w:tc>
      </w:tr>
      <w:tr w:rsidR="00D10B93" w:rsidRPr="005F4783" w:rsidTr="00570846">
        <w:trPr>
          <w:trHeight w:val="262"/>
        </w:trPr>
        <w:tc>
          <w:tcPr>
            <w:tcW w:w="10790" w:type="dxa"/>
            <w:gridSpan w:val="8"/>
            <w:shd w:val="clear" w:color="auto" w:fill="808080" w:themeFill="background1" w:themeFillShade="80"/>
          </w:tcPr>
          <w:p w:rsidR="00D10B93" w:rsidRDefault="00D10B93" w:rsidP="00570846">
            <w:pPr>
              <w:tabs>
                <w:tab w:val="left" w:pos="6443"/>
              </w:tabs>
              <w:jc w:val="center"/>
              <w:rPr>
                <w:rFonts w:eastAsia="Times New Roman" w:cs="Times New Roman"/>
                <w:b/>
                <w:noProof/>
                <w:color w:val="FFFFFF" w:themeColor="background1"/>
                <w:sz w:val="24"/>
                <w:szCs w:val="24"/>
              </w:rPr>
            </w:pPr>
          </w:p>
          <w:p w:rsidR="00D10B93" w:rsidRDefault="00D10B93" w:rsidP="00570846">
            <w:pPr>
              <w:tabs>
                <w:tab w:val="left" w:pos="6443"/>
              </w:tabs>
              <w:jc w:val="center"/>
              <w:rPr>
                <w:rFonts w:eastAsia="Times New Roman" w:cs="Times New Roman"/>
                <w:b/>
                <w:noProof/>
                <w:color w:val="FFFFFF" w:themeColor="background1"/>
                <w:sz w:val="24"/>
                <w:szCs w:val="24"/>
              </w:rPr>
            </w:pPr>
            <w:r>
              <w:rPr>
                <w:rFonts w:eastAsia="Times New Roman" w:cs="Times New Roman"/>
                <w:b/>
                <w:noProof/>
                <w:color w:val="FFFFFF" w:themeColor="background1"/>
                <w:sz w:val="24"/>
                <w:szCs w:val="24"/>
              </w:rPr>
              <w:t>INTEGRATION and CREATIVE PROBLEM SOLVING (3 hours)</w:t>
            </w:r>
          </w:p>
          <w:p w:rsidR="00D10B93" w:rsidRDefault="00D10B93" w:rsidP="00570846">
            <w:pPr>
              <w:tabs>
                <w:tab w:val="left" w:pos="6443"/>
              </w:tabs>
              <w:jc w:val="center"/>
              <w:rPr>
                <w:rFonts w:eastAsia="Times New Roman" w:cs="Times New Roman"/>
                <w:noProof/>
                <w:color w:val="FFFFFF" w:themeColor="background1"/>
                <w:sz w:val="20"/>
                <w:szCs w:val="20"/>
              </w:rPr>
            </w:pPr>
          </w:p>
          <w:p w:rsidR="00D10B93" w:rsidRPr="000C5911" w:rsidRDefault="00D10B93" w:rsidP="00570846">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1.5: Critical thinking</w:t>
            </w:r>
          </w:p>
          <w:p w:rsidR="00D10B93" w:rsidRPr="000C5911" w:rsidRDefault="00D10B93" w:rsidP="00570846">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2.2: Integrative and cross-disciplinary thinking</w:t>
            </w:r>
          </w:p>
          <w:p w:rsidR="00D10B93" w:rsidRPr="000C5911" w:rsidRDefault="00D10B93" w:rsidP="00570846">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2.3: Synthesis with the major</w:t>
            </w:r>
          </w:p>
          <w:p w:rsidR="00D10B93" w:rsidRPr="000C5911" w:rsidRDefault="00D10B93" w:rsidP="00570846">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3.3:  Ethical judgment</w:t>
            </w:r>
          </w:p>
          <w:p w:rsidR="00D10B93" w:rsidRDefault="00D10B93" w:rsidP="00570846">
            <w:pPr>
              <w:tabs>
                <w:tab w:val="left" w:pos="6443"/>
              </w:tabs>
              <w:jc w:val="center"/>
              <w:rPr>
                <w:rFonts w:eastAsia="Times New Roman" w:cs="Times New Roman"/>
                <w:noProof/>
                <w:color w:val="FFFFFF" w:themeColor="background1"/>
                <w:sz w:val="20"/>
                <w:szCs w:val="20"/>
              </w:rPr>
            </w:pPr>
            <w:r w:rsidRPr="000C5911">
              <w:rPr>
                <w:rFonts w:eastAsia="Times New Roman" w:cs="Times New Roman"/>
                <w:noProof/>
                <w:color w:val="FFFFFF" w:themeColor="background1"/>
                <w:sz w:val="20"/>
                <w:szCs w:val="20"/>
              </w:rPr>
              <w:t>Objective 3.4: Engaged global citizen leaders</w:t>
            </w:r>
          </w:p>
          <w:p w:rsidR="00D10B93" w:rsidRPr="00816AC8" w:rsidRDefault="00D10B93" w:rsidP="00570846">
            <w:pPr>
              <w:tabs>
                <w:tab w:val="left" w:pos="6443"/>
              </w:tabs>
              <w:jc w:val="center"/>
              <w:rPr>
                <w:rFonts w:eastAsia="Times New Roman" w:cs="Times New Roman"/>
                <w:b/>
                <w:noProof/>
                <w:color w:val="FFFFFF" w:themeColor="background1"/>
                <w:sz w:val="24"/>
                <w:szCs w:val="24"/>
              </w:rPr>
            </w:pPr>
          </w:p>
        </w:tc>
      </w:tr>
      <w:tr w:rsidR="00D10B93" w:rsidRPr="00A478A4" w:rsidTr="00570846">
        <w:trPr>
          <w:trHeight w:val="1259"/>
        </w:trPr>
        <w:tc>
          <w:tcPr>
            <w:tcW w:w="10790" w:type="dxa"/>
            <w:gridSpan w:val="8"/>
            <w:shd w:val="clear" w:color="auto" w:fill="FFE599" w:themeFill="accent4" w:themeFillTint="66"/>
          </w:tcPr>
          <w:p w:rsidR="00D10B93" w:rsidRPr="004A6DFC" w:rsidRDefault="00D10B93" w:rsidP="00570846">
            <w:pPr>
              <w:tabs>
                <w:tab w:val="left" w:pos="6443"/>
              </w:tabs>
              <w:jc w:val="center"/>
              <w:rPr>
                <w:rFonts w:eastAsia="Times New Roman" w:cs="Times New Roman"/>
                <w:b/>
                <w:noProof/>
                <w:u w:val="single"/>
              </w:rPr>
            </w:pPr>
            <w:r>
              <w:rPr>
                <w:rFonts w:eastAsia="Times New Roman" w:cs="Times New Roman"/>
                <w:b/>
                <w:noProof/>
                <w:u w:val="single"/>
              </w:rPr>
              <w:t>Junior/Senior Interdi</w:t>
            </w:r>
            <w:r w:rsidRPr="004A6DFC">
              <w:rPr>
                <w:rFonts w:eastAsia="Times New Roman" w:cs="Times New Roman"/>
                <w:b/>
                <w:noProof/>
                <w:u w:val="single"/>
              </w:rPr>
              <w:t>s</w:t>
            </w:r>
            <w:r>
              <w:rPr>
                <w:rFonts w:eastAsia="Times New Roman" w:cs="Times New Roman"/>
                <w:b/>
                <w:noProof/>
                <w:u w:val="single"/>
              </w:rPr>
              <w:t>c</w:t>
            </w:r>
            <w:r w:rsidRPr="004A6DFC">
              <w:rPr>
                <w:rFonts w:eastAsia="Times New Roman" w:cs="Times New Roman"/>
                <w:b/>
                <w:noProof/>
                <w:u w:val="single"/>
              </w:rPr>
              <w:t>iplinary Seminar</w:t>
            </w:r>
            <w:r>
              <w:rPr>
                <w:rFonts w:eastAsia="Times New Roman" w:cs="Times New Roman"/>
                <w:b/>
                <w:noProof/>
                <w:u w:val="single"/>
              </w:rPr>
              <w:t>s</w:t>
            </w:r>
          </w:p>
          <w:p w:rsidR="00D10B93" w:rsidRDefault="00D10B93" w:rsidP="00570846">
            <w:pPr>
              <w:tabs>
                <w:tab w:val="left" w:pos="6443"/>
              </w:tabs>
              <w:jc w:val="center"/>
              <w:rPr>
                <w:rFonts w:eastAsia="Times New Roman" w:cs="Times New Roman"/>
                <w:b/>
                <w:noProof/>
                <w:sz w:val="20"/>
                <w:szCs w:val="20"/>
              </w:rPr>
            </w:pPr>
          </w:p>
          <w:p w:rsidR="00D10B93" w:rsidRPr="000C5911" w:rsidRDefault="00D10B93" w:rsidP="00570846">
            <w:pPr>
              <w:tabs>
                <w:tab w:val="left" w:pos="6443"/>
              </w:tabs>
              <w:jc w:val="center"/>
              <w:rPr>
                <w:rFonts w:eastAsia="Times New Roman" w:cs="Times New Roman"/>
                <w:b/>
                <w:noProof/>
                <w:sz w:val="20"/>
                <w:szCs w:val="20"/>
              </w:rPr>
            </w:pPr>
            <w:r w:rsidRPr="002A50C8">
              <w:rPr>
                <w:rFonts w:eastAsia="Times New Roman" w:cs="Times New Roman"/>
                <w:b/>
                <w:noProof/>
                <w:sz w:val="20"/>
                <w:szCs w:val="20"/>
              </w:rPr>
              <w:t>Students choose one course from a ra</w:t>
            </w:r>
            <w:r>
              <w:rPr>
                <w:rFonts w:eastAsia="Times New Roman" w:cs="Times New Roman"/>
                <w:b/>
                <w:noProof/>
                <w:sz w:val="20"/>
                <w:szCs w:val="20"/>
              </w:rPr>
              <w:t>nge of options:  topics of the “wicked problems”</w:t>
            </w:r>
            <w:r w:rsidRPr="002A50C8">
              <w:rPr>
                <w:rFonts w:eastAsia="Times New Roman" w:cs="Times New Roman"/>
                <w:b/>
                <w:noProof/>
                <w:sz w:val="20"/>
                <w:szCs w:val="20"/>
              </w:rPr>
              <w:t xml:space="preserve"> type (involving difficult choices and conflicting values);  classes draw students of different majors.  </w:t>
            </w:r>
          </w:p>
        </w:tc>
      </w:tr>
    </w:tbl>
    <w:p w:rsidR="00D10B93" w:rsidRDefault="00D10B93" w:rsidP="00D10B93">
      <w:pPr>
        <w:tabs>
          <w:tab w:val="left" w:pos="6443"/>
        </w:tabs>
        <w:rPr>
          <w:rFonts w:ascii="Times New Roman" w:eastAsia="Times New Roman" w:hAnsi="Times New Roman" w:cs="Times New Roman"/>
          <w:sz w:val="24"/>
          <w:szCs w:val="24"/>
        </w:rPr>
      </w:pPr>
    </w:p>
    <w:p w:rsidR="00D10B93" w:rsidRPr="000C5911" w:rsidRDefault="00D10B93" w:rsidP="00D10B93">
      <w:pPr>
        <w:rPr>
          <w:rFonts w:ascii="Times New Roman" w:eastAsia="Times New Roman" w:hAnsi="Times New Roman" w:cs="Times New Roman"/>
          <w:sz w:val="24"/>
          <w:szCs w:val="24"/>
        </w:rPr>
      </w:pPr>
    </w:p>
    <w:p w:rsidR="00D10B93" w:rsidRPr="000C5911" w:rsidRDefault="00D10B93" w:rsidP="00D10B93">
      <w:pPr>
        <w:rPr>
          <w:rFonts w:ascii="Times New Roman" w:eastAsia="Times New Roman" w:hAnsi="Times New Roman" w:cs="Times New Roman"/>
          <w:sz w:val="24"/>
          <w:szCs w:val="24"/>
        </w:rPr>
      </w:pPr>
    </w:p>
    <w:p w:rsidR="00D10B93" w:rsidRDefault="00D10B93" w:rsidP="00D10B93">
      <w:pPr>
        <w:rPr>
          <w:rFonts w:ascii="Times New Roman" w:eastAsia="Times New Roman" w:hAnsi="Times New Roman" w:cs="Times New Roman"/>
          <w:sz w:val="24"/>
          <w:szCs w:val="24"/>
        </w:rPr>
      </w:pPr>
    </w:p>
    <w:p w:rsidR="00D10B93" w:rsidRPr="000C5911" w:rsidRDefault="00D10B93" w:rsidP="00D10B93">
      <w:pPr>
        <w:tabs>
          <w:tab w:val="left" w:pos="218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10B93" w:rsidRPr="00D10B93" w:rsidRDefault="00D10B93" w:rsidP="000946B0">
      <w:pPr>
        <w:pStyle w:val="NoSpacing"/>
        <w:spacing w:line="276" w:lineRule="auto"/>
        <w:rPr>
          <w:sz w:val="24"/>
          <w:szCs w:val="24"/>
        </w:rPr>
      </w:pPr>
    </w:p>
    <w:sectPr w:rsidR="00D10B93" w:rsidRPr="00D10B93" w:rsidSect="000946B0">
      <w:type w:val="continuous"/>
      <w:pgSz w:w="12240" w:h="15840"/>
      <w:pgMar w:top="54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77A"/>
    <w:multiLevelType w:val="hybridMultilevel"/>
    <w:tmpl w:val="B3B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5091"/>
    <w:multiLevelType w:val="hybridMultilevel"/>
    <w:tmpl w:val="FE6CF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51C18"/>
    <w:multiLevelType w:val="hybridMultilevel"/>
    <w:tmpl w:val="DA9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D4206"/>
    <w:multiLevelType w:val="hybridMultilevel"/>
    <w:tmpl w:val="678E5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4376B"/>
    <w:multiLevelType w:val="hybridMultilevel"/>
    <w:tmpl w:val="677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5AFE"/>
    <w:multiLevelType w:val="hybridMultilevel"/>
    <w:tmpl w:val="21FC0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D0891"/>
    <w:multiLevelType w:val="hybridMultilevel"/>
    <w:tmpl w:val="9838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D679C"/>
    <w:multiLevelType w:val="hybridMultilevel"/>
    <w:tmpl w:val="407A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97C6E"/>
    <w:multiLevelType w:val="hybridMultilevel"/>
    <w:tmpl w:val="AAFE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557FA3"/>
    <w:multiLevelType w:val="hybridMultilevel"/>
    <w:tmpl w:val="7EF88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150344"/>
    <w:multiLevelType w:val="hybridMultilevel"/>
    <w:tmpl w:val="11A44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BC1766"/>
    <w:multiLevelType w:val="hybridMultilevel"/>
    <w:tmpl w:val="AF96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BC16BA"/>
    <w:multiLevelType w:val="hybridMultilevel"/>
    <w:tmpl w:val="08EC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F3307"/>
    <w:multiLevelType w:val="hybridMultilevel"/>
    <w:tmpl w:val="9CD2C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CE4639"/>
    <w:multiLevelType w:val="hybridMultilevel"/>
    <w:tmpl w:val="83F4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F34ACE"/>
    <w:multiLevelType w:val="hybridMultilevel"/>
    <w:tmpl w:val="CA7C7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945874"/>
    <w:multiLevelType w:val="hybridMultilevel"/>
    <w:tmpl w:val="2AFEC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6E5F63"/>
    <w:multiLevelType w:val="hybridMultilevel"/>
    <w:tmpl w:val="60261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94705C"/>
    <w:multiLevelType w:val="hybridMultilevel"/>
    <w:tmpl w:val="7D90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468A8"/>
    <w:multiLevelType w:val="hybridMultilevel"/>
    <w:tmpl w:val="9C422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F83649"/>
    <w:multiLevelType w:val="hybridMultilevel"/>
    <w:tmpl w:val="A82A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9762C"/>
    <w:multiLevelType w:val="hybridMultilevel"/>
    <w:tmpl w:val="A004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91016"/>
    <w:multiLevelType w:val="hybridMultilevel"/>
    <w:tmpl w:val="3D264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9557AC"/>
    <w:multiLevelType w:val="hybridMultilevel"/>
    <w:tmpl w:val="3EF2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7"/>
  </w:num>
  <w:num w:numId="4">
    <w:abstractNumId w:val="12"/>
  </w:num>
  <w:num w:numId="5">
    <w:abstractNumId w:val="2"/>
  </w:num>
  <w:num w:numId="6">
    <w:abstractNumId w:val="13"/>
  </w:num>
  <w:num w:numId="7">
    <w:abstractNumId w:val="22"/>
  </w:num>
  <w:num w:numId="8">
    <w:abstractNumId w:val="3"/>
  </w:num>
  <w:num w:numId="9">
    <w:abstractNumId w:val="9"/>
  </w:num>
  <w:num w:numId="10">
    <w:abstractNumId w:val="4"/>
  </w:num>
  <w:num w:numId="11">
    <w:abstractNumId w:val="10"/>
  </w:num>
  <w:num w:numId="12">
    <w:abstractNumId w:val="1"/>
  </w:num>
  <w:num w:numId="13">
    <w:abstractNumId w:val="23"/>
  </w:num>
  <w:num w:numId="14">
    <w:abstractNumId w:val="15"/>
  </w:num>
  <w:num w:numId="15">
    <w:abstractNumId w:val="21"/>
  </w:num>
  <w:num w:numId="16">
    <w:abstractNumId w:val="19"/>
  </w:num>
  <w:num w:numId="17">
    <w:abstractNumId w:val="17"/>
  </w:num>
  <w:num w:numId="18">
    <w:abstractNumId w:val="18"/>
  </w:num>
  <w:num w:numId="19">
    <w:abstractNumId w:val="5"/>
  </w:num>
  <w:num w:numId="20">
    <w:abstractNumId w:val="11"/>
  </w:num>
  <w:num w:numId="21">
    <w:abstractNumId w:val="8"/>
  </w:num>
  <w:num w:numId="22">
    <w:abstractNumId w:val="16"/>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7"/>
    <w:rsid w:val="0000021E"/>
    <w:rsid w:val="00030BC3"/>
    <w:rsid w:val="00054709"/>
    <w:rsid w:val="00060FD0"/>
    <w:rsid w:val="00070B1F"/>
    <w:rsid w:val="000946B0"/>
    <w:rsid w:val="000A1EF6"/>
    <w:rsid w:val="000A6EF4"/>
    <w:rsid w:val="000B3ED3"/>
    <w:rsid w:val="00125FA0"/>
    <w:rsid w:val="00134ABE"/>
    <w:rsid w:val="001609CC"/>
    <w:rsid w:val="00162AA7"/>
    <w:rsid w:val="00181519"/>
    <w:rsid w:val="001925CE"/>
    <w:rsid w:val="001A1638"/>
    <w:rsid w:val="001E4B4C"/>
    <w:rsid w:val="001E4D87"/>
    <w:rsid w:val="00230B16"/>
    <w:rsid w:val="00243FDA"/>
    <w:rsid w:val="002467CA"/>
    <w:rsid w:val="002601EB"/>
    <w:rsid w:val="00266F97"/>
    <w:rsid w:val="00271338"/>
    <w:rsid w:val="0028587E"/>
    <w:rsid w:val="002C101C"/>
    <w:rsid w:val="002F57A1"/>
    <w:rsid w:val="00313953"/>
    <w:rsid w:val="0033689A"/>
    <w:rsid w:val="0037341A"/>
    <w:rsid w:val="003829F6"/>
    <w:rsid w:val="00395BC6"/>
    <w:rsid w:val="00451C90"/>
    <w:rsid w:val="00456171"/>
    <w:rsid w:val="004565D7"/>
    <w:rsid w:val="00461B59"/>
    <w:rsid w:val="004B1B0D"/>
    <w:rsid w:val="004B4F65"/>
    <w:rsid w:val="004E35FB"/>
    <w:rsid w:val="004F6173"/>
    <w:rsid w:val="00513B96"/>
    <w:rsid w:val="00554F04"/>
    <w:rsid w:val="005B5739"/>
    <w:rsid w:val="005C456F"/>
    <w:rsid w:val="006239B9"/>
    <w:rsid w:val="00651845"/>
    <w:rsid w:val="00667B24"/>
    <w:rsid w:val="006823B5"/>
    <w:rsid w:val="006A0147"/>
    <w:rsid w:val="006A316C"/>
    <w:rsid w:val="006C460E"/>
    <w:rsid w:val="006D180A"/>
    <w:rsid w:val="006D70F4"/>
    <w:rsid w:val="00705060"/>
    <w:rsid w:val="0071144E"/>
    <w:rsid w:val="007137F6"/>
    <w:rsid w:val="007145A7"/>
    <w:rsid w:val="0072412E"/>
    <w:rsid w:val="007321C0"/>
    <w:rsid w:val="00735C24"/>
    <w:rsid w:val="00767C73"/>
    <w:rsid w:val="00812A86"/>
    <w:rsid w:val="008164CD"/>
    <w:rsid w:val="00824E3D"/>
    <w:rsid w:val="008934DF"/>
    <w:rsid w:val="008D065A"/>
    <w:rsid w:val="00904F7C"/>
    <w:rsid w:val="009064A2"/>
    <w:rsid w:val="00911448"/>
    <w:rsid w:val="00914FDC"/>
    <w:rsid w:val="009476AD"/>
    <w:rsid w:val="00A03BDA"/>
    <w:rsid w:val="00A15C0C"/>
    <w:rsid w:val="00A16DEE"/>
    <w:rsid w:val="00A41B29"/>
    <w:rsid w:val="00A51DCC"/>
    <w:rsid w:val="00A62BA8"/>
    <w:rsid w:val="00A833D9"/>
    <w:rsid w:val="00AC1878"/>
    <w:rsid w:val="00AE31AA"/>
    <w:rsid w:val="00AF5841"/>
    <w:rsid w:val="00B235EA"/>
    <w:rsid w:val="00B4453A"/>
    <w:rsid w:val="00B7134B"/>
    <w:rsid w:val="00B72AD2"/>
    <w:rsid w:val="00B877D8"/>
    <w:rsid w:val="00BC3C94"/>
    <w:rsid w:val="00BD5269"/>
    <w:rsid w:val="00C10919"/>
    <w:rsid w:val="00C47849"/>
    <w:rsid w:val="00C542A7"/>
    <w:rsid w:val="00C73CFF"/>
    <w:rsid w:val="00C95971"/>
    <w:rsid w:val="00CA281D"/>
    <w:rsid w:val="00CC5F3D"/>
    <w:rsid w:val="00CE22EB"/>
    <w:rsid w:val="00D10B93"/>
    <w:rsid w:val="00D14EAF"/>
    <w:rsid w:val="00D455D2"/>
    <w:rsid w:val="00D62846"/>
    <w:rsid w:val="00D66DA2"/>
    <w:rsid w:val="00D93E2D"/>
    <w:rsid w:val="00DA3D32"/>
    <w:rsid w:val="00DC7F8C"/>
    <w:rsid w:val="00DF5C28"/>
    <w:rsid w:val="00E06B55"/>
    <w:rsid w:val="00E20D48"/>
    <w:rsid w:val="00E22EEF"/>
    <w:rsid w:val="00E32416"/>
    <w:rsid w:val="00E33FC8"/>
    <w:rsid w:val="00E458A4"/>
    <w:rsid w:val="00EB22B1"/>
    <w:rsid w:val="00F117F8"/>
    <w:rsid w:val="00F55FB7"/>
    <w:rsid w:val="00F73FF6"/>
    <w:rsid w:val="00F847A9"/>
    <w:rsid w:val="00FD538F"/>
    <w:rsid w:val="00F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CB4F0-1D9D-4743-83FE-21B442D8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6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97"/>
    <w:pPr>
      <w:spacing w:after="0" w:line="240" w:lineRule="auto"/>
    </w:pPr>
  </w:style>
  <w:style w:type="paragraph" w:styleId="ListParagraph">
    <w:name w:val="List Paragraph"/>
    <w:basedOn w:val="Normal"/>
    <w:uiPriority w:val="34"/>
    <w:qFormat/>
    <w:rsid w:val="00134ABE"/>
    <w:pPr>
      <w:ind w:left="720"/>
      <w:contextualSpacing/>
    </w:pPr>
  </w:style>
  <w:style w:type="character" w:styleId="Hyperlink">
    <w:name w:val="Hyperlink"/>
    <w:basedOn w:val="DefaultParagraphFont"/>
    <w:uiPriority w:val="99"/>
    <w:unhideWhenUsed/>
    <w:rsid w:val="00134ABE"/>
    <w:rPr>
      <w:color w:val="0563C1" w:themeColor="hyperlink"/>
      <w:u w:val="single"/>
    </w:rPr>
  </w:style>
  <w:style w:type="character" w:styleId="FollowedHyperlink">
    <w:name w:val="FollowedHyperlink"/>
    <w:basedOn w:val="DefaultParagraphFont"/>
    <w:uiPriority w:val="99"/>
    <w:semiHidden/>
    <w:unhideWhenUsed/>
    <w:rsid w:val="00C47849"/>
    <w:rPr>
      <w:color w:val="954F72" w:themeColor="followedHyperlink"/>
      <w:u w:val="single"/>
    </w:rPr>
  </w:style>
  <w:style w:type="table" w:styleId="TableGrid">
    <w:name w:val="Table Grid"/>
    <w:basedOn w:val="TableNormal"/>
    <w:uiPriority w:val="39"/>
    <w:rsid w:val="00F73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0B93"/>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10B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C58D93-2DCF-4CD6-B680-70FBF2539511}" type="doc">
      <dgm:prSet loTypeId="urn:microsoft.com/office/officeart/2005/8/layout/pyramid3" loCatId="pyramid" qsTypeId="urn:microsoft.com/office/officeart/2005/8/quickstyle/simple1" qsCatId="simple" csTypeId="urn:microsoft.com/office/officeart/2005/8/colors/colorful1" csCatId="colorful" phldr="1"/>
      <dgm:spPr/>
    </dgm:pt>
    <dgm:pt modelId="{336A3F87-2ACC-49DE-BAAB-FC7C982F288E}">
      <dgm:prSet phldrT="[Text]" custT="1"/>
      <dgm:spPr/>
      <dgm:t>
        <a:bodyPr/>
        <a:lstStyle/>
        <a:p>
          <a:r>
            <a:rPr lang="en-US" sz="900"/>
            <a:t>#5</a:t>
          </a:r>
        </a:p>
        <a:p>
          <a:r>
            <a:rPr lang="en-US" sz="900"/>
            <a:t>Capstone Writing and Presenting (</a:t>
          </a:r>
          <a:r>
            <a:rPr lang="en-US" sz="900" i="1"/>
            <a:t>in the major</a:t>
          </a:r>
          <a:r>
            <a:rPr lang="en-US" sz="900"/>
            <a:t>)</a:t>
          </a:r>
        </a:p>
      </dgm:t>
    </dgm:pt>
    <dgm:pt modelId="{1348814E-EE16-41F8-9328-2023E244F402}" type="parTrans" cxnId="{E9B43ED7-6E07-46A8-8044-32AD5301746C}">
      <dgm:prSet/>
      <dgm:spPr/>
      <dgm:t>
        <a:bodyPr/>
        <a:lstStyle/>
        <a:p>
          <a:endParaRPr lang="en-US"/>
        </a:p>
      </dgm:t>
    </dgm:pt>
    <dgm:pt modelId="{B493224F-413C-4C84-85EC-149D3969AC80}" type="sibTrans" cxnId="{E9B43ED7-6E07-46A8-8044-32AD5301746C}">
      <dgm:prSet/>
      <dgm:spPr/>
      <dgm:t>
        <a:bodyPr/>
        <a:lstStyle/>
        <a:p>
          <a:endParaRPr lang="en-US"/>
        </a:p>
      </dgm:t>
    </dgm:pt>
    <dgm:pt modelId="{BA554861-8DBB-4378-9BD3-137545581A8C}">
      <dgm:prSet phldrT="[Text]" custT="1"/>
      <dgm:spPr/>
      <dgm:t>
        <a:bodyPr/>
        <a:lstStyle/>
        <a:p>
          <a:r>
            <a:rPr lang="en-US" sz="900"/>
            <a:t>#2</a:t>
          </a:r>
        </a:p>
        <a:p>
          <a:r>
            <a:rPr lang="en-US" sz="900"/>
            <a:t>Eng Comp 2: Evaluative Writing</a:t>
          </a:r>
        </a:p>
      </dgm:t>
    </dgm:pt>
    <dgm:pt modelId="{AD1FC165-AE4D-4BFE-84E8-9172EB67B191}" type="parTrans" cxnId="{67BD3F1A-44BC-48F7-A8C0-E7C344FB1725}">
      <dgm:prSet/>
      <dgm:spPr/>
      <dgm:t>
        <a:bodyPr/>
        <a:lstStyle/>
        <a:p>
          <a:endParaRPr lang="en-US"/>
        </a:p>
      </dgm:t>
    </dgm:pt>
    <dgm:pt modelId="{FC1ABCC8-B047-4BE7-BA51-13DB52838977}" type="sibTrans" cxnId="{67BD3F1A-44BC-48F7-A8C0-E7C344FB1725}">
      <dgm:prSet/>
      <dgm:spPr/>
      <dgm:t>
        <a:bodyPr/>
        <a:lstStyle/>
        <a:p>
          <a:endParaRPr lang="en-US"/>
        </a:p>
      </dgm:t>
    </dgm:pt>
    <dgm:pt modelId="{8B19535A-C8B3-494D-91CA-7E02122EDA04}">
      <dgm:prSet phldrT="[Text]" custT="1"/>
      <dgm:spPr/>
      <dgm:t>
        <a:bodyPr/>
        <a:lstStyle/>
        <a:p>
          <a:r>
            <a:rPr lang="en-US" sz="900"/>
            <a:t>#1</a:t>
          </a:r>
        </a:p>
        <a:p>
          <a:r>
            <a:rPr lang="en-US" sz="900"/>
            <a:t>Eng Comp 1: Expository Writing</a:t>
          </a:r>
        </a:p>
      </dgm:t>
    </dgm:pt>
    <dgm:pt modelId="{DDEE411C-E478-4C4E-A173-1D80AA5E81D9}" type="parTrans" cxnId="{79C9B39D-34FE-414E-8246-FDD4A3008459}">
      <dgm:prSet/>
      <dgm:spPr/>
      <dgm:t>
        <a:bodyPr/>
        <a:lstStyle/>
        <a:p>
          <a:endParaRPr lang="en-US"/>
        </a:p>
      </dgm:t>
    </dgm:pt>
    <dgm:pt modelId="{3974B2FF-7C1F-4C80-999E-14A6EF150708}" type="sibTrans" cxnId="{79C9B39D-34FE-414E-8246-FDD4A3008459}">
      <dgm:prSet/>
      <dgm:spPr/>
      <dgm:t>
        <a:bodyPr/>
        <a:lstStyle/>
        <a:p>
          <a:endParaRPr lang="en-US"/>
        </a:p>
      </dgm:t>
    </dgm:pt>
    <dgm:pt modelId="{9FE8BFDF-E703-4BF9-995E-0FAECBD05B32}">
      <dgm:prSet phldrT="[Text]" custT="1"/>
      <dgm:spPr/>
      <dgm:t>
        <a:bodyPr/>
        <a:lstStyle/>
        <a:p>
          <a:r>
            <a:rPr lang="en-US" sz="900"/>
            <a:t>#3 Public Speaking</a:t>
          </a:r>
        </a:p>
      </dgm:t>
    </dgm:pt>
    <dgm:pt modelId="{0A081189-C980-4297-87FC-71CC716A80BE}" type="parTrans" cxnId="{5D2C27FE-8C93-4DF9-8E3F-7CF6AF4C89CB}">
      <dgm:prSet/>
      <dgm:spPr/>
      <dgm:t>
        <a:bodyPr/>
        <a:lstStyle/>
        <a:p>
          <a:endParaRPr lang="en-US"/>
        </a:p>
      </dgm:t>
    </dgm:pt>
    <dgm:pt modelId="{6EF7FB4E-2A0B-48D9-8140-F428B66D8B53}" type="sibTrans" cxnId="{5D2C27FE-8C93-4DF9-8E3F-7CF6AF4C89CB}">
      <dgm:prSet/>
      <dgm:spPr/>
      <dgm:t>
        <a:bodyPr/>
        <a:lstStyle/>
        <a:p>
          <a:endParaRPr lang="en-US"/>
        </a:p>
      </dgm:t>
    </dgm:pt>
    <dgm:pt modelId="{A779F72F-5FD6-42FF-BE59-34D681AE804A}">
      <dgm:prSet phldrT="[Text]" custT="1"/>
      <dgm:spPr/>
      <dgm:t>
        <a:bodyPr/>
        <a:lstStyle/>
        <a:p>
          <a:r>
            <a:rPr lang="en-US" sz="900"/>
            <a:t>#4</a:t>
          </a:r>
        </a:p>
        <a:p>
          <a:r>
            <a:rPr lang="en-US" sz="900"/>
            <a:t>Intermediate Reasoning and Writing</a:t>
          </a:r>
        </a:p>
        <a:p>
          <a:r>
            <a:rPr lang="en-US" sz="900"/>
            <a:t>(</a:t>
          </a:r>
          <a:r>
            <a:rPr lang="en-US" sz="900" i="1"/>
            <a:t>in the major</a:t>
          </a:r>
          <a:r>
            <a:rPr lang="en-US" sz="900"/>
            <a:t>)</a:t>
          </a:r>
        </a:p>
      </dgm:t>
    </dgm:pt>
    <dgm:pt modelId="{CDB31B38-80FB-4B93-807E-422643CDE088}" type="sibTrans" cxnId="{56B39A46-FD25-4BFD-91AE-DB23E864E3CD}">
      <dgm:prSet/>
      <dgm:spPr/>
      <dgm:t>
        <a:bodyPr/>
        <a:lstStyle/>
        <a:p>
          <a:endParaRPr lang="en-US"/>
        </a:p>
      </dgm:t>
    </dgm:pt>
    <dgm:pt modelId="{82D461F0-4579-40A8-9D11-B24D6F4D859E}" type="parTrans" cxnId="{56B39A46-FD25-4BFD-91AE-DB23E864E3CD}">
      <dgm:prSet/>
      <dgm:spPr/>
      <dgm:t>
        <a:bodyPr/>
        <a:lstStyle/>
        <a:p>
          <a:endParaRPr lang="en-US"/>
        </a:p>
      </dgm:t>
    </dgm:pt>
    <dgm:pt modelId="{DF214F97-A103-4A8D-8FAD-17598D002B77}" type="pres">
      <dgm:prSet presAssocID="{20C58D93-2DCF-4CD6-B680-70FBF2539511}" presName="Name0" presStyleCnt="0">
        <dgm:presLayoutVars>
          <dgm:dir/>
          <dgm:animLvl val="lvl"/>
          <dgm:resizeHandles val="exact"/>
        </dgm:presLayoutVars>
      </dgm:prSet>
      <dgm:spPr/>
    </dgm:pt>
    <dgm:pt modelId="{AE482FB8-BDFC-44D7-BDF1-F228991C975A}" type="pres">
      <dgm:prSet presAssocID="{336A3F87-2ACC-49DE-BAAB-FC7C982F288E}" presName="Name8" presStyleCnt="0"/>
      <dgm:spPr/>
    </dgm:pt>
    <dgm:pt modelId="{25130779-2B4F-47C4-B137-E3E97D2D3FBE}" type="pres">
      <dgm:prSet presAssocID="{336A3F87-2ACC-49DE-BAAB-FC7C982F288E}" presName="level" presStyleLbl="node1" presStyleIdx="0" presStyleCnt="5" custScaleY="62813">
        <dgm:presLayoutVars>
          <dgm:chMax val="1"/>
          <dgm:bulletEnabled val="1"/>
        </dgm:presLayoutVars>
      </dgm:prSet>
      <dgm:spPr/>
    </dgm:pt>
    <dgm:pt modelId="{BF743BDD-2722-4198-A890-0E5D361C8E2C}" type="pres">
      <dgm:prSet presAssocID="{336A3F87-2ACC-49DE-BAAB-FC7C982F288E}" presName="levelTx" presStyleLbl="revTx" presStyleIdx="0" presStyleCnt="0">
        <dgm:presLayoutVars>
          <dgm:chMax val="1"/>
          <dgm:bulletEnabled val="1"/>
        </dgm:presLayoutVars>
      </dgm:prSet>
      <dgm:spPr/>
    </dgm:pt>
    <dgm:pt modelId="{8651AAA7-4AE4-43AD-85A1-7CDA185D779F}" type="pres">
      <dgm:prSet presAssocID="{A779F72F-5FD6-42FF-BE59-34D681AE804A}" presName="Name8" presStyleCnt="0"/>
      <dgm:spPr/>
    </dgm:pt>
    <dgm:pt modelId="{E7B7E902-556D-4E35-A16D-94BAFE60E2D9}" type="pres">
      <dgm:prSet presAssocID="{A779F72F-5FD6-42FF-BE59-34D681AE804A}" presName="level" presStyleLbl="node1" presStyleIdx="1" presStyleCnt="5" custScaleY="66929">
        <dgm:presLayoutVars>
          <dgm:chMax val="1"/>
          <dgm:bulletEnabled val="1"/>
        </dgm:presLayoutVars>
      </dgm:prSet>
      <dgm:spPr/>
    </dgm:pt>
    <dgm:pt modelId="{F789AE24-3BE6-4CEC-8F30-90A8EC48B064}" type="pres">
      <dgm:prSet presAssocID="{A779F72F-5FD6-42FF-BE59-34D681AE804A}" presName="levelTx" presStyleLbl="revTx" presStyleIdx="0" presStyleCnt="0">
        <dgm:presLayoutVars>
          <dgm:chMax val="1"/>
          <dgm:bulletEnabled val="1"/>
        </dgm:presLayoutVars>
      </dgm:prSet>
      <dgm:spPr/>
    </dgm:pt>
    <dgm:pt modelId="{4341F122-DB90-4A71-A58A-F876C1A26B67}" type="pres">
      <dgm:prSet presAssocID="{9FE8BFDF-E703-4BF9-995E-0FAECBD05B32}" presName="Name8" presStyleCnt="0"/>
      <dgm:spPr/>
    </dgm:pt>
    <dgm:pt modelId="{B7EA8951-4917-4200-98E5-4372E798A7FC}" type="pres">
      <dgm:prSet presAssocID="{9FE8BFDF-E703-4BF9-995E-0FAECBD05B32}" presName="level" presStyleLbl="node1" presStyleIdx="2" presStyleCnt="5" custScaleY="50359">
        <dgm:presLayoutVars>
          <dgm:chMax val="1"/>
          <dgm:bulletEnabled val="1"/>
        </dgm:presLayoutVars>
      </dgm:prSet>
      <dgm:spPr/>
    </dgm:pt>
    <dgm:pt modelId="{5B67F7E3-B6A1-444C-8DE6-3DEFC7FE45ED}" type="pres">
      <dgm:prSet presAssocID="{9FE8BFDF-E703-4BF9-995E-0FAECBD05B32}" presName="levelTx" presStyleLbl="revTx" presStyleIdx="0" presStyleCnt="0">
        <dgm:presLayoutVars>
          <dgm:chMax val="1"/>
          <dgm:bulletEnabled val="1"/>
        </dgm:presLayoutVars>
      </dgm:prSet>
      <dgm:spPr/>
    </dgm:pt>
    <dgm:pt modelId="{4CCDCCC6-F38F-4DF8-B1C7-7473826F9614}" type="pres">
      <dgm:prSet presAssocID="{BA554861-8DBB-4378-9BD3-137545581A8C}" presName="Name8" presStyleCnt="0"/>
      <dgm:spPr/>
    </dgm:pt>
    <dgm:pt modelId="{E504DFFB-023D-40EA-B170-355808286621}" type="pres">
      <dgm:prSet presAssocID="{BA554861-8DBB-4378-9BD3-137545581A8C}" presName="level" presStyleLbl="node1" presStyleIdx="3" presStyleCnt="5" custScaleY="64356">
        <dgm:presLayoutVars>
          <dgm:chMax val="1"/>
          <dgm:bulletEnabled val="1"/>
        </dgm:presLayoutVars>
      </dgm:prSet>
      <dgm:spPr/>
    </dgm:pt>
    <dgm:pt modelId="{053023A0-B0FD-40DC-A0F3-8D035B40338F}" type="pres">
      <dgm:prSet presAssocID="{BA554861-8DBB-4378-9BD3-137545581A8C}" presName="levelTx" presStyleLbl="revTx" presStyleIdx="0" presStyleCnt="0">
        <dgm:presLayoutVars>
          <dgm:chMax val="1"/>
          <dgm:bulletEnabled val="1"/>
        </dgm:presLayoutVars>
      </dgm:prSet>
      <dgm:spPr/>
    </dgm:pt>
    <dgm:pt modelId="{7F2B0D22-1834-44C3-A186-CF64490EF7FE}" type="pres">
      <dgm:prSet presAssocID="{8B19535A-C8B3-494D-91CA-7E02122EDA04}" presName="Name8" presStyleCnt="0"/>
      <dgm:spPr/>
    </dgm:pt>
    <dgm:pt modelId="{6102C4F9-8054-4066-9150-826E9741B7B2}" type="pres">
      <dgm:prSet presAssocID="{8B19535A-C8B3-494D-91CA-7E02122EDA04}" presName="level" presStyleLbl="node1" presStyleIdx="4" presStyleCnt="5">
        <dgm:presLayoutVars>
          <dgm:chMax val="1"/>
          <dgm:bulletEnabled val="1"/>
        </dgm:presLayoutVars>
      </dgm:prSet>
      <dgm:spPr/>
    </dgm:pt>
    <dgm:pt modelId="{21B4EB38-95F1-4F59-9F47-250B1993D34A}" type="pres">
      <dgm:prSet presAssocID="{8B19535A-C8B3-494D-91CA-7E02122EDA04}" presName="levelTx" presStyleLbl="revTx" presStyleIdx="0" presStyleCnt="0">
        <dgm:presLayoutVars>
          <dgm:chMax val="1"/>
          <dgm:bulletEnabled val="1"/>
        </dgm:presLayoutVars>
      </dgm:prSet>
      <dgm:spPr/>
    </dgm:pt>
  </dgm:ptLst>
  <dgm:cxnLst>
    <dgm:cxn modelId="{67BD3F1A-44BC-48F7-A8C0-E7C344FB1725}" srcId="{20C58D93-2DCF-4CD6-B680-70FBF2539511}" destId="{BA554861-8DBB-4378-9BD3-137545581A8C}" srcOrd="3" destOrd="0" parTransId="{AD1FC165-AE4D-4BFE-84E8-9172EB67B191}" sibTransId="{FC1ABCC8-B047-4BE7-BA51-13DB52838977}"/>
    <dgm:cxn modelId="{AE842985-0FB9-4C5A-A2AD-68CBB2361317}" type="presOf" srcId="{336A3F87-2ACC-49DE-BAAB-FC7C982F288E}" destId="{25130779-2B4F-47C4-B137-E3E97D2D3FBE}" srcOrd="0" destOrd="0" presId="urn:microsoft.com/office/officeart/2005/8/layout/pyramid3"/>
    <dgm:cxn modelId="{0B1E3DB4-B3D3-4184-A2CB-E86E44BCE4EB}" type="presOf" srcId="{8B19535A-C8B3-494D-91CA-7E02122EDA04}" destId="{6102C4F9-8054-4066-9150-826E9741B7B2}" srcOrd="0" destOrd="0" presId="urn:microsoft.com/office/officeart/2005/8/layout/pyramid3"/>
    <dgm:cxn modelId="{58C23C35-CD97-473E-8A8D-8F4F786456D2}" type="presOf" srcId="{9FE8BFDF-E703-4BF9-995E-0FAECBD05B32}" destId="{5B67F7E3-B6A1-444C-8DE6-3DEFC7FE45ED}" srcOrd="1" destOrd="0" presId="urn:microsoft.com/office/officeart/2005/8/layout/pyramid3"/>
    <dgm:cxn modelId="{56B39A46-FD25-4BFD-91AE-DB23E864E3CD}" srcId="{20C58D93-2DCF-4CD6-B680-70FBF2539511}" destId="{A779F72F-5FD6-42FF-BE59-34D681AE804A}" srcOrd="1" destOrd="0" parTransId="{82D461F0-4579-40A8-9D11-B24D6F4D859E}" sibTransId="{CDB31B38-80FB-4B93-807E-422643CDE088}"/>
    <dgm:cxn modelId="{691A5B44-AF08-4FD0-82FD-28014815F1D8}" type="presOf" srcId="{336A3F87-2ACC-49DE-BAAB-FC7C982F288E}" destId="{BF743BDD-2722-4198-A890-0E5D361C8E2C}" srcOrd="1" destOrd="0" presId="urn:microsoft.com/office/officeart/2005/8/layout/pyramid3"/>
    <dgm:cxn modelId="{0492A5DB-865C-4FFD-B00A-09E2E68409F8}" type="presOf" srcId="{BA554861-8DBB-4378-9BD3-137545581A8C}" destId="{053023A0-B0FD-40DC-A0F3-8D035B40338F}" srcOrd="1" destOrd="0" presId="urn:microsoft.com/office/officeart/2005/8/layout/pyramid3"/>
    <dgm:cxn modelId="{79C9B39D-34FE-414E-8246-FDD4A3008459}" srcId="{20C58D93-2DCF-4CD6-B680-70FBF2539511}" destId="{8B19535A-C8B3-494D-91CA-7E02122EDA04}" srcOrd="4" destOrd="0" parTransId="{DDEE411C-E478-4C4E-A173-1D80AA5E81D9}" sibTransId="{3974B2FF-7C1F-4C80-999E-14A6EF150708}"/>
    <dgm:cxn modelId="{E9B43ED7-6E07-46A8-8044-32AD5301746C}" srcId="{20C58D93-2DCF-4CD6-B680-70FBF2539511}" destId="{336A3F87-2ACC-49DE-BAAB-FC7C982F288E}" srcOrd="0" destOrd="0" parTransId="{1348814E-EE16-41F8-9328-2023E244F402}" sibTransId="{B493224F-413C-4C84-85EC-149D3969AC80}"/>
    <dgm:cxn modelId="{C96E1750-AB46-47C9-B1C0-0A3730A49755}" type="presOf" srcId="{A779F72F-5FD6-42FF-BE59-34D681AE804A}" destId="{F789AE24-3BE6-4CEC-8F30-90A8EC48B064}" srcOrd="1" destOrd="0" presId="urn:microsoft.com/office/officeart/2005/8/layout/pyramid3"/>
    <dgm:cxn modelId="{992E1579-F7C5-4265-B21B-771CBAE69A84}" type="presOf" srcId="{BA554861-8DBB-4378-9BD3-137545581A8C}" destId="{E504DFFB-023D-40EA-B170-355808286621}" srcOrd="0" destOrd="0" presId="urn:microsoft.com/office/officeart/2005/8/layout/pyramid3"/>
    <dgm:cxn modelId="{4A7B5E90-98BB-4047-9EC8-74637E0A9FEA}" type="presOf" srcId="{20C58D93-2DCF-4CD6-B680-70FBF2539511}" destId="{DF214F97-A103-4A8D-8FAD-17598D002B77}" srcOrd="0" destOrd="0" presId="urn:microsoft.com/office/officeart/2005/8/layout/pyramid3"/>
    <dgm:cxn modelId="{C5D426E7-96E9-4E95-A26D-FC7584734C23}" type="presOf" srcId="{9FE8BFDF-E703-4BF9-995E-0FAECBD05B32}" destId="{B7EA8951-4917-4200-98E5-4372E798A7FC}" srcOrd="0" destOrd="0" presId="urn:microsoft.com/office/officeart/2005/8/layout/pyramid3"/>
    <dgm:cxn modelId="{C61E778C-EC6C-4E8C-B602-C56AC07D0EE1}" type="presOf" srcId="{A779F72F-5FD6-42FF-BE59-34D681AE804A}" destId="{E7B7E902-556D-4E35-A16D-94BAFE60E2D9}" srcOrd="0" destOrd="0" presId="urn:microsoft.com/office/officeart/2005/8/layout/pyramid3"/>
    <dgm:cxn modelId="{5D2C27FE-8C93-4DF9-8E3F-7CF6AF4C89CB}" srcId="{20C58D93-2DCF-4CD6-B680-70FBF2539511}" destId="{9FE8BFDF-E703-4BF9-995E-0FAECBD05B32}" srcOrd="2" destOrd="0" parTransId="{0A081189-C980-4297-87FC-71CC716A80BE}" sibTransId="{6EF7FB4E-2A0B-48D9-8140-F428B66D8B53}"/>
    <dgm:cxn modelId="{8064D28A-5FBC-4096-ACFC-6329017BA4DF}" type="presOf" srcId="{8B19535A-C8B3-494D-91CA-7E02122EDA04}" destId="{21B4EB38-95F1-4F59-9F47-250B1993D34A}" srcOrd="1" destOrd="0" presId="urn:microsoft.com/office/officeart/2005/8/layout/pyramid3"/>
    <dgm:cxn modelId="{C8E518A3-050C-4BF9-851B-A5BDCE1091F5}" type="presParOf" srcId="{DF214F97-A103-4A8D-8FAD-17598D002B77}" destId="{AE482FB8-BDFC-44D7-BDF1-F228991C975A}" srcOrd="0" destOrd="0" presId="urn:microsoft.com/office/officeart/2005/8/layout/pyramid3"/>
    <dgm:cxn modelId="{07329380-BC4F-4751-A3A1-705938C20AFB}" type="presParOf" srcId="{AE482FB8-BDFC-44D7-BDF1-F228991C975A}" destId="{25130779-2B4F-47C4-B137-E3E97D2D3FBE}" srcOrd="0" destOrd="0" presId="urn:microsoft.com/office/officeart/2005/8/layout/pyramid3"/>
    <dgm:cxn modelId="{E50D4D3A-0C5F-4715-BFED-58E68C4F6068}" type="presParOf" srcId="{AE482FB8-BDFC-44D7-BDF1-F228991C975A}" destId="{BF743BDD-2722-4198-A890-0E5D361C8E2C}" srcOrd="1" destOrd="0" presId="urn:microsoft.com/office/officeart/2005/8/layout/pyramid3"/>
    <dgm:cxn modelId="{531A89E9-291C-4196-B017-1C6AC27AE4A3}" type="presParOf" srcId="{DF214F97-A103-4A8D-8FAD-17598D002B77}" destId="{8651AAA7-4AE4-43AD-85A1-7CDA185D779F}" srcOrd="1" destOrd="0" presId="urn:microsoft.com/office/officeart/2005/8/layout/pyramid3"/>
    <dgm:cxn modelId="{9AF5A982-E1CB-4E2B-B7BA-F27D60A0F6CD}" type="presParOf" srcId="{8651AAA7-4AE4-43AD-85A1-7CDA185D779F}" destId="{E7B7E902-556D-4E35-A16D-94BAFE60E2D9}" srcOrd="0" destOrd="0" presId="urn:microsoft.com/office/officeart/2005/8/layout/pyramid3"/>
    <dgm:cxn modelId="{713E9D76-5E68-4F92-BBE6-FF45E1382D70}" type="presParOf" srcId="{8651AAA7-4AE4-43AD-85A1-7CDA185D779F}" destId="{F789AE24-3BE6-4CEC-8F30-90A8EC48B064}" srcOrd="1" destOrd="0" presId="urn:microsoft.com/office/officeart/2005/8/layout/pyramid3"/>
    <dgm:cxn modelId="{B1ACF726-8AD3-405B-B699-47F88C9DABC0}" type="presParOf" srcId="{DF214F97-A103-4A8D-8FAD-17598D002B77}" destId="{4341F122-DB90-4A71-A58A-F876C1A26B67}" srcOrd="2" destOrd="0" presId="urn:microsoft.com/office/officeart/2005/8/layout/pyramid3"/>
    <dgm:cxn modelId="{B73041F0-00E7-4F9F-84C8-8DFFEAA4E753}" type="presParOf" srcId="{4341F122-DB90-4A71-A58A-F876C1A26B67}" destId="{B7EA8951-4917-4200-98E5-4372E798A7FC}" srcOrd="0" destOrd="0" presId="urn:microsoft.com/office/officeart/2005/8/layout/pyramid3"/>
    <dgm:cxn modelId="{71918AF0-A4FB-4473-AF67-C6499947CE22}" type="presParOf" srcId="{4341F122-DB90-4A71-A58A-F876C1A26B67}" destId="{5B67F7E3-B6A1-444C-8DE6-3DEFC7FE45ED}" srcOrd="1" destOrd="0" presId="urn:microsoft.com/office/officeart/2005/8/layout/pyramid3"/>
    <dgm:cxn modelId="{264B971C-4A54-4141-A67B-7BDAA66B6F44}" type="presParOf" srcId="{DF214F97-A103-4A8D-8FAD-17598D002B77}" destId="{4CCDCCC6-F38F-4DF8-B1C7-7473826F9614}" srcOrd="3" destOrd="0" presId="urn:microsoft.com/office/officeart/2005/8/layout/pyramid3"/>
    <dgm:cxn modelId="{6E516BF7-12BC-4860-BBAD-8F53071E4810}" type="presParOf" srcId="{4CCDCCC6-F38F-4DF8-B1C7-7473826F9614}" destId="{E504DFFB-023D-40EA-B170-355808286621}" srcOrd="0" destOrd="0" presId="urn:microsoft.com/office/officeart/2005/8/layout/pyramid3"/>
    <dgm:cxn modelId="{929B4392-5435-4EA1-B829-AABFEA5F3240}" type="presParOf" srcId="{4CCDCCC6-F38F-4DF8-B1C7-7473826F9614}" destId="{053023A0-B0FD-40DC-A0F3-8D035B40338F}" srcOrd="1" destOrd="0" presId="urn:microsoft.com/office/officeart/2005/8/layout/pyramid3"/>
    <dgm:cxn modelId="{A2F9181D-E676-4670-B375-52E60E01A232}" type="presParOf" srcId="{DF214F97-A103-4A8D-8FAD-17598D002B77}" destId="{7F2B0D22-1834-44C3-A186-CF64490EF7FE}" srcOrd="4" destOrd="0" presId="urn:microsoft.com/office/officeart/2005/8/layout/pyramid3"/>
    <dgm:cxn modelId="{64198E42-08D1-4E91-807C-5756361305E0}" type="presParOf" srcId="{7F2B0D22-1834-44C3-A186-CF64490EF7FE}" destId="{6102C4F9-8054-4066-9150-826E9741B7B2}" srcOrd="0" destOrd="0" presId="urn:microsoft.com/office/officeart/2005/8/layout/pyramid3"/>
    <dgm:cxn modelId="{D1ABE140-7113-462F-98A2-E68A0AF2DC45}" type="presParOf" srcId="{7F2B0D22-1834-44C3-A186-CF64490EF7FE}" destId="{21B4EB38-95F1-4F59-9F47-250B1993D34A}" srcOrd="1" destOrd="0" presId="urn:microsoft.com/office/officeart/2005/8/layout/pyramid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130779-2B4F-47C4-B137-E3E97D2D3FBE}">
      <dsp:nvSpPr>
        <dsp:cNvPr id="0" name=""/>
        <dsp:cNvSpPr/>
      </dsp:nvSpPr>
      <dsp:spPr>
        <a:xfrm rot="10800000">
          <a:off x="0" y="0"/>
          <a:ext cx="4472940" cy="797668"/>
        </a:xfrm>
        <a:prstGeom prst="trapezoid">
          <a:avLst>
            <a:gd name="adj" fmla="val 51128"/>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#5</a:t>
          </a:r>
        </a:p>
        <a:p>
          <a:pPr marL="0" lvl="0" indent="0" algn="ctr" defTabSz="400050">
            <a:lnSpc>
              <a:spcPct val="90000"/>
            </a:lnSpc>
            <a:spcBef>
              <a:spcPct val="0"/>
            </a:spcBef>
            <a:spcAft>
              <a:spcPct val="35000"/>
            </a:spcAft>
            <a:buNone/>
          </a:pPr>
          <a:r>
            <a:rPr lang="en-US" sz="900" kern="1200"/>
            <a:t>Capstone Writing and Presenting (</a:t>
          </a:r>
          <a:r>
            <a:rPr lang="en-US" sz="900" i="1" kern="1200"/>
            <a:t>in the major</a:t>
          </a:r>
          <a:r>
            <a:rPr lang="en-US" sz="900" kern="1200"/>
            <a:t>)</a:t>
          </a:r>
        </a:p>
      </dsp:txBody>
      <dsp:txXfrm rot="-10800000">
        <a:off x="782764" y="0"/>
        <a:ext cx="2907411" cy="797668"/>
      </dsp:txXfrm>
    </dsp:sp>
    <dsp:sp modelId="{E7B7E902-556D-4E35-A16D-94BAFE60E2D9}">
      <dsp:nvSpPr>
        <dsp:cNvPr id="0" name=""/>
        <dsp:cNvSpPr/>
      </dsp:nvSpPr>
      <dsp:spPr>
        <a:xfrm rot="10800000">
          <a:off x="407828" y="797668"/>
          <a:ext cx="3657282" cy="849937"/>
        </a:xfrm>
        <a:prstGeom prst="trapezoid">
          <a:avLst>
            <a:gd name="adj" fmla="val 51128"/>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#4</a:t>
          </a:r>
        </a:p>
        <a:p>
          <a:pPr marL="0" lvl="0" indent="0" algn="ctr" defTabSz="400050">
            <a:lnSpc>
              <a:spcPct val="90000"/>
            </a:lnSpc>
            <a:spcBef>
              <a:spcPct val="0"/>
            </a:spcBef>
            <a:spcAft>
              <a:spcPct val="35000"/>
            </a:spcAft>
            <a:buNone/>
          </a:pPr>
          <a:r>
            <a:rPr lang="en-US" sz="900" kern="1200"/>
            <a:t>Intermediate Reasoning and Writing</a:t>
          </a:r>
        </a:p>
        <a:p>
          <a:pPr marL="0" lvl="0" indent="0" algn="ctr" defTabSz="400050">
            <a:lnSpc>
              <a:spcPct val="90000"/>
            </a:lnSpc>
            <a:spcBef>
              <a:spcPct val="0"/>
            </a:spcBef>
            <a:spcAft>
              <a:spcPct val="35000"/>
            </a:spcAft>
            <a:buNone/>
          </a:pPr>
          <a:r>
            <a:rPr lang="en-US" sz="900" kern="1200"/>
            <a:t>(</a:t>
          </a:r>
          <a:r>
            <a:rPr lang="en-US" sz="900" i="1" kern="1200"/>
            <a:t>in the major</a:t>
          </a:r>
          <a:r>
            <a:rPr lang="en-US" sz="900" kern="1200"/>
            <a:t>)</a:t>
          </a:r>
        </a:p>
      </dsp:txBody>
      <dsp:txXfrm rot="-10800000">
        <a:off x="1047853" y="797668"/>
        <a:ext cx="2377233" cy="849937"/>
      </dsp:txXfrm>
    </dsp:sp>
    <dsp:sp modelId="{B7EA8951-4917-4200-98E5-4372E798A7FC}">
      <dsp:nvSpPr>
        <dsp:cNvPr id="0" name=""/>
        <dsp:cNvSpPr/>
      </dsp:nvSpPr>
      <dsp:spPr>
        <a:xfrm rot="10800000">
          <a:off x="842381" y="1647605"/>
          <a:ext cx="2788177" cy="639513"/>
        </a:xfrm>
        <a:prstGeom prst="trapezoid">
          <a:avLst>
            <a:gd name="adj" fmla="val 51128"/>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#3 Public Speaking</a:t>
          </a:r>
        </a:p>
      </dsp:txBody>
      <dsp:txXfrm rot="-10800000">
        <a:off x="1330312" y="1647605"/>
        <a:ext cx="1812315" cy="639513"/>
      </dsp:txXfrm>
    </dsp:sp>
    <dsp:sp modelId="{E504DFFB-023D-40EA-B170-355808286621}">
      <dsp:nvSpPr>
        <dsp:cNvPr id="0" name=""/>
        <dsp:cNvSpPr/>
      </dsp:nvSpPr>
      <dsp:spPr>
        <a:xfrm rot="10800000">
          <a:off x="1169349" y="2287119"/>
          <a:ext cx="2134241" cy="817262"/>
        </a:xfrm>
        <a:prstGeom prst="trapezoid">
          <a:avLst>
            <a:gd name="adj" fmla="val 51128"/>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#2</a:t>
          </a:r>
        </a:p>
        <a:p>
          <a:pPr marL="0" lvl="0" indent="0" algn="ctr" defTabSz="400050">
            <a:lnSpc>
              <a:spcPct val="90000"/>
            </a:lnSpc>
            <a:spcBef>
              <a:spcPct val="0"/>
            </a:spcBef>
            <a:spcAft>
              <a:spcPct val="35000"/>
            </a:spcAft>
            <a:buNone/>
          </a:pPr>
          <a:r>
            <a:rPr lang="en-US" sz="900" kern="1200"/>
            <a:t>Eng Comp 2: Evaluative Writing</a:t>
          </a:r>
        </a:p>
      </dsp:txBody>
      <dsp:txXfrm rot="-10800000">
        <a:off x="1542841" y="2287119"/>
        <a:ext cx="1387257" cy="817262"/>
      </dsp:txXfrm>
    </dsp:sp>
    <dsp:sp modelId="{6102C4F9-8054-4066-9150-826E9741B7B2}">
      <dsp:nvSpPr>
        <dsp:cNvPr id="0" name=""/>
        <dsp:cNvSpPr/>
      </dsp:nvSpPr>
      <dsp:spPr>
        <a:xfrm rot="10800000">
          <a:off x="1587195" y="3104382"/>
          <a:ext cx="1298548" cy="1269909"/>
        </a:xfrm>
        <a:prstGeom prst="trapezoid">
          <a:avLst>
            <a:gd name="adj" fmla="val 51128"/>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#1</a:t>
          </a:r>
        </a:p>
        <a:p>
          <a:pPr marL="0" lvl="0" indent="0" algn="ctr" defTabSz="400050">
            <a:lnSpc>
              <a:spcPct val="90000"/>
            </a:lnSpc>
            <a:spcBef>
              <a:spcPct val="0"/>
            </a:spcBef>
            <a:spcAft>
              <a:spcPct val="35000"/>
            </a:spcAft>
            <a:buNone/>
          </a:pPr>
          <a:r>
            <a:rPr lang="en-US" sz="900" kern="1200"/>
            <a:t>Eng Comp 1: Expository Writing</a:t>
          </a:r>
        </a:p>
      </dsp:txBody>
      <dsp:txXfrm rot="-10800000">
        <a:off x="1587195" y="3104382"/>
        <a:ext cx="1298548" cy="12699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FCA531978B4CF49E25B98D8D21B03F"/>
        <w:category>
          <w:name w:val="General"/>
          <w:gallery w:val="placeholder"/>
        </w:category>
        <w:types>
          <w:type w:val="bbPlcHdr"/>
        </w:types>
        <w:behaviors>
          <w:behavior w:val="content"/>
        </w:behaviors>
        <w:guid w:val="{A94FC9CA-4259-4719-B19B-B5AB57868C2F}"/>
      </w:docPartPr>
      <w:docPartBody>
        <w:p w:rsidR="000F3A42" w:rsidRDefault="00636450" w:rsidP="00636450">
          <w:pPr>
            <w:pStyle w:val="66FCA531978B4CF49E25B98D8D21B03F"/>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50"/>
    <w:rsid w:val="0003173F"/>
    <w:rsid w:val="000F3A42"/>
    <w:rsid w:val="001D49BA"/>
    <w:rsid w:val="003E3EB1"/>
    <w:rsid w:val="0041426F"/>
    <w:rsid w:val="00433CE2"/>
    <w:rsid w:val="00445496"/>
    <w:rsid w:val="004C0215"/>
    <w:rsid w:val="00580536"/>
    <w:rsid w:val="005B7236"/>
    <w:rsid w:val="005D12CC"/>
    <w:rsid w:val="00636450"/>
    <w:rsid w:val="006A08C5"/>
    <w:rsid w:val="00704CE1"/>
    <w:rsid w:val="00706810"/>
    <w:rsid w:val="00792847"/>
    <w:rsid w:val="00943E5F"/>
    <w:rsid w:val="00972AA5"/>
    <w:rsid w:val="00BF1855"/>
    <w:rsid w:val="00D111A9"/>
    <w:rsid w:val="00E47C3D"/>
    <w:rsid w:val="00E516D2"/>
    <w:rsid w:val="00EE158D"/>
    <w:rsid w:val="00F50D38"/>
    <w:rsid w:val="00FF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CA531978B4CF49E25B98D8D21B03F">
    <w:name w:val="66FCA531978B4CF49E25B98D8D21B03F"/>
    <w:rsid w:val="00636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330489-AF5C-4C45-A631-FC711979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Shala Mills</cp:lastModifiedBy>
  <cp:revision>2</cp:revision>
  <dcterms:created xsi:type="dcterms:W3CDTF">2017-05-01T14:27:00Z</dcterms:created>
  <dcterms:modified xsi:type="dcterms:W3CDTF">2017-05-01T14:27:00Z</dcterms:modified>
</cp:coreProperties>
</file>